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44"/>
          <w:lang w:eastAsia="zh-CN"/>
        </w:rPr>
      </w:pPr>
    </w:p>
    <w:p>
      <w:pPr>
        <w:keepNext w:val="0"/>
        <w:keepLines w:val="0"/>
        <w:pageBreakBefore w:val="0"/>
        <w:kinsoku/>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内蒙古自治区人民政府办公厅</w:t>
      </w:r>
    </w:p>
    <w:p>
      <w:pPr>
        <w:keepNext w:val="0"/>
        <w:keepLines w:val="0"/>
        <w:pageBreakBefore w:val="0"/>
        <w:kinsoku/>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关于印发自治区推动“达规达限”单位</w:t>
      </w:r>
    </w:p>
    <w:p>
      <w:pPr>
        <w:keepNext w:val="0"/>
        <w:keepLines w:val="0"/>
        <w:pageBreakBefore w:val="0"/>
        <w:kinsoku/>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依法纳统工作方案的通知</w:t>
      </w:r>
    </w:p>
    <w:p>
      <w:pPr>
        <w:keepNext w:val="0"/>
        <w:keepLines w:val="0"/>
        <w:pageBreakBefore w:val="0"/>
        <w:kinsoku/>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44"/>
          <w:lang w:eastAsia="zh-CN"/>
        </w:rPr>
      </w:pPr>
    </w:p>
    <w:p>
      <w:pPr>
        <w:keepNext w:val="0"/>
        <w:keepLines w:val="0"/>
        <w:pageBreakBefore w:val="0"/>
        <w:kinsoku/>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仿宋" w:hAnsi="仿宋" w:eastAsia="仿宋" w:cs="仿宋"/>
          <w:sz w:val="32"/>
          <w:szCs w:val="32"/>
          <w:lang w:val="en-US" w:eastAsia="zh-CN"/>
        </w:rPr>
        <w:t>内政办字〔2025〕57号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autoSpaceDE/>
        <w:autoSpaceDN/>
        <w:bidi w:val="0"/>
        <w:adjustRightInd/>
        <w:snapToGrid/>
        <w:spacing w:before="0" w:beforeAutospacing="0" w:after="0" w:afterAutospacing="0" w:line="580" w:lineRule="exact"/>
        <w:ind w:left="0" w:right="0"/>
        <w:textAlignment w:val="auto"/>
        <w:rPr>
          <w:rFonts w:hint="eastAsia" w:ascii="方正仿宋简体" w:hAnsi="方正仿宋简体" w:eastAsia="方正仿宋简体" w:cs="方正仿宋简体"/>
          <w:i w:val="0"/>
          <w:iCs w:val="0"/>
          <w:caps w:val="0"/>
          <w:color w:val="333333"/>
          <w:spacing w:val="0"/>
          <w:sz w:val="24"/>
          <w:szCs w:val="24"/>
          <w:highlight w:val="none"/>
          <w:shd w:val="clear" w:color="auto" w:fill="auto"/>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right="0"/>
        <w:textAlignment w:val="auto"/>
        <w:rPr>
          <w:rFonts w:hint="eastAsia" w:ascii="仿宋" w:hAnsi="仿宋" w:eastAsia="仿宋" w:cs="仿宋"/>
          <w:i w:val="0"/>
          <w:iCs w:val="0"/>
          <w:caps w:val="0"/>
          <w:color w:val="000000"/>
          <w:spacing w:val="0"/>
          <w:kern w:val="0"/>
          <w:sz w:val="32"/>
          <w:szCs w:val="32"/>
          <w:highlight w:val="none"/>
          <w:shd w:val="clear" w:color="auto" w:fill="auto"/>
          <w:lang w:val="en-US" w:eastAsia="zh-CN" w:bidi="ar"/>
        </w:rPr>
      </w:pPr>
      <w:bookmarkStart w:id="0" w:name="OLE_LINK1"/>
      <w:r>
        <w:rPr>
          <w:rFonts w:hint="eastAsia" w:ascii="仿宋" w:hAnsi="仿宋" w:eastAsia="仿宋" w:cs="仿宋"/>
          <w:i w:val="0"/>
          <w:iCs w:val="0"/>
          <w:caps w:val="0"/>
          <w:color w:val="000000"/>
          <w:spacing w:val="0"/>
          <w:kern w:val="0"/>
          <w:sz w:val="32"/>
          <w:szCs w:val="32"/>
          <w:highlight w:val="none"/>
          <w:shd w:val="clear" w:color="auto" w:fill="auto"/>
          <w:lang w:val="en-US" w:eastAsia="zh-CN" w:bidi="ar"/>
        </w:rPr>
        <w:t>各盟行政公署、市人民政府，自治区各有关委、办、厅、局：</w:t>
      </w:r>
    </w:p>
    <w:p>
      <w:pPr>
        <w:pStyle w:val="5"/>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i w:val="0"/>
          <w:iCs w:val="0"/>
          <w:caps w:val="0"/>
          <w:color w:val="000000"/>
          <w:spacing w:val="0"/>
          <w:kern w:val="0"/>
          <w:sz w:val="32"/>
          <w:szCs w:val="32"/>
          <w:highlight w:val="none"/>
          <w:shd w:val="clear" w:color="auto" w:fill="auto"/>
          <w:lang w:val="en-US" w:eastAsia="zh-CN" w:bidi="ar"/>
        </w:rPr>
      </w:pPr>
      <w:r>
        <w:rPr>
          <w:rFonts w:hint="eastAsia" w:ascii="仿宋" w:hAnsi="仿宋" w:eastAsia="仿宋" w:cs="仿宋"/>
          <w:i w:val="0"/>
          <w:iCs w:val="0"/>
          <w:caps w:val="0"/>
          <w:color w:val="000000"/>
          <w:spacing w:val="0"/>
          <w:kern w:val="0"/>
          <w:sz w:val="32"/>
          <w:szCs w:val="32"/>
          <w:highlight w:val="none"/>
          <w:shd w:val="clear" w:color="auto" w:fill="auto"/>
          <w:lang w:val="en-US" w:eastAsia="zh-CN" w:bidi="ar"/>
        </w:rPr>
        <w:t>经自治区人民政府同意，现将《内蒙古自治区推动“达规达限”单位依法纳统工作方案》印发给你们，请结合实际，认真贯彻落实。</w:t>
      </w:r>
    </w:p>
    <w:p>
      <w:pPr>
        <w:pStyle w:val="5"/>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580" w:lineRule="exact"/>
        <w:ind w:right="0" w:firstLine="4800" w:firstLineChars="1500"/>
        <w:jc w:val="both"/>
        <w:textAlignment w:val="auto"/>
        <w:rPr>
          <w:rFonts w:hint="eastAsia" w:ascii="仿宋" w:hAnsi="仿宋" w:eastAsia="仿宋" w:cs="仿宋"/>
          <w:i w:val="0"/>
          <w:iCs w:val="0"/>
          <w:caps w:val="0"/>
          <w:color w:val="000000"/>
          <w:spacing w:val="0"/>
          <w:kern w:val="0"/>
          <w:sz w:val="32"/>
          <w:szCs w:val="32"/>
          <w:highlight w:val="none"/>
          <w:shd w:val="clear" w:color="auto" w:fill="auto"/>
          <w:lang w:val="en-US" w:eastAsia="zh-CN" w:bidi="ar"/>
        </w:rPr>
      </w:pPr>
    </w:p>
    <w:p>
      <w:pPr>
        <w:pStyle w:val="5"/>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580" w:lineRule="exact"/>
        <w:ind w:right="0" w:firstLine="4800" w:firstLineChars="1500"/>
        <w:jc w:val="both"/>
        <w:textAlignment w:val="auto"/>
        <w:rPr>
          <w:rFonts w:hint="eastAsia" w:ascii="仿宋" w:hAnsi="仿宋" w:eastAsia="仿宋" w:cs="仿宋"/>
          <w:i w:val="0"/>
          <w:iCs w:val="0"/>
          <w:caps w:val="0"/>
          <w:color w:val="000000"/>
          <w:spacing w:val="0"/>
          <w:kern w:val="0"/>
          <w:sz w:val="32"/>
          <w:szCs w:val="32"/>
          <w:highlight w:val="none"/>
          <w:shd w:val="clear" w:color="auto" w:fill="auto"/>
          <w:lang w:val="en-US" w:eastAsia="zh-CN" w:bidi="ar"/>
        </w:rPr>
      </w:pPr>
    </w:p>
    <w:p>
      <w:pPr>
        <w:pStyle w:val="5"/>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580" w:lineRule="exact"/>
        <w:ind w:right="0" w:firstLine="4800" w:firstLineChars="1500"/>
        <w:jc w:val="both"/>
        <w:textAlignment w:val="auto"/>
        <w:rPr>
          <w:rFonts w:hint="eastAsia" w:ascii="仿宋" w:hAnsi="仿宋" w:eastAsia="仿宋" w:cs="仿宋"/>
          <w:i w:val="0"/>
          <w:iCs w:val="0"/>
          <w:caps w:val="0"/>
          <w:color w:val="000000"/>
          <w:spacing w:val="0"/>
          <w:kern w:val="0"/>
          <w:sz w:val="32"/>
          <w:szCs w:val="32"/>
          <w:highlight w:val="none"/>
          <w:shd w:val="clear" w:color="auto" w:fill="auto"/>
          <w:lang w:val="en-US" w:eastAsia="zh-CN" w:bidi="ar"/>
        </w:rPr>
      </w:pPr>
    </w:p>
    <w:p>
      <w:pPr>
        <w:pStyle w:val="5"/>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580" w:lineRule="exact"/>
        <w:ind w:right="0" w:firstLine="4800" w:firstLineChars="1500"/>
        <w:jc w:val="both"/>
        <w:textAlignment w:val="auto"/>
        <w:rPr>
          <w:rFonts w:hint="eastAsia" w:ascii="仿宋" w:hAnsi="仿宋" w:eastAsia="仿宋" w:cs="仿宋"/>
          <w:i w:val="0"/>
          <w:iCs w:val="0"/>
          <w:caps w:val="0"/>
          <w:color w:val="000000"/>
          <w:spacing w:val="0"/>
          <w:kern w:val="0"/>
          <w:sz w:val="32"/>
          <w:szCs w:val="32"/>
          <w:highlight w:val="none"/>
          <w:shd w:val="clear" w:color="auto" w:fill="auto"/>
          <w:lang w:val="en-US" w:eastAsia="zh-CN" w:bidi="ar"/>
        </w:rPr>
      </w:pPr>
    </w:p>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580" w:lineRule="exact"/>
        <w:ind w:left="0" w:right="0" w:firstLine="640" w:firstLineChars="200"/>
        <w:jc w:val="center"/>
        <w:textAlignment w:val="auto"/>
        <w:rPr>
          <w:rFonts w:hint="eastAsia" w:ascii="仿宋" w:hAnsi="仿宋" w:eastAsia="仿宋" w:cs="仿宋"/>
          <w:i w:val="0"/>
          <w:iCs w:val="0"/>
          <w:caps w:val="0"/>
          <w:color w:val="000000"/>
          <w:spacing w:val="0"/>
          <w:kern w:val="0"/>
          <w:sz w:val="32"/>
          <w:szCs w:val="32"/>
          <w:highlight w:val="none"/>
          <w:shd w:val="clear" w:color="auto" w:fill="auto"/>
          <w:lang w:val="en-US" w:eastAsia="zh-CN" w:bidi="ar"/>
        </w:rPr>
      </w:pPr>
      <w:r>
        <w:rPr>
          <w:rFonts w:hint="eastAsia" w:ascii="仿宋" w:hAnsi="仿宋" w:eastAsia="仿宋" w:cs="仿宋"/>
          <w:i w:val="0"/>
          <w:iCs w:val="0"/>
          <w:caps w:val="0"/>
          <w:color w:val="000000"/>
          <w:spacing w:val="0"/>
          <w:kern w:val="0"/>
          <w:sz w:val="32"/>
          <w:szCs w:val="32"/>
          <w:highlight w:val="none"/>
          <w:shd w:val="clear" w:color="auto" w:fill="auto"/>
          <w:lang w:val="en-US" w:eastAsia="zh-CN" w:bidi="ar"/>
        </w:rPr>
        <w:t xml:space="preserve">                   2025年11月30日</w:t>
      </w:r>
    </w:p>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shd w:val="clear" w:color="auto" w:fill="auto"/>
          <w:lang w:val="en-US" w:eastAsia="zh-CN" w:bidi="ar"/>
        </w:rPr>
      </w:pPr>
      <w:r>
        <w:rPr>
          <w:rFonts w:hint="eastAsia" w:ascii="仿宋" w:hAnsi="仿宋" w:eastAsia="仿宋" w:cs="仿宋"/>
          <w:i w:val="0"/>
          <w:iCs w:val="0"/>
          <w:caps w:val="0"/>
          <w:color w:val="000000"/>
          <w:spacing w:val="0"/>
          <w:kern w:val="0"/>
          <w:sz w:val="32"/>
          <w:szCs w:val="32"/>
          <w:highlight w:val="none"/>
          <w:shd w:val="clear" w:color="auto" w:fill="auto"/>
          <w:lang w:val="en-US" w:eastAsia="zh-CN" w:bidi="ar"/>
        </w:rPr>
        <w:t xml:space="preserve">（此件公开发布） </w:t>
      </w:r>
    </w:p>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shd w:val="clear" w:color="auto" w:fill="auto"/>
          <w:lang w:val="en-US" w:eastAsia="zh-CN" w:bidi="ar"/>
        </w:rPr>
      </w:pPr>
    </w:p>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shd w:val="clear" w:color="auto" w:fill="auto"/>
          <w:lang w:val="en-US" w:eastAsia="zh-CN" w:bidi="ar"/>
        </w:rPr>
      </w:pPr>
    </w:p>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shd w:val="clear" w:color="auto" w:fill="auto"/>
          <w:lang w:val="en-US" w:eastAsia="zh-CN" w:bidi="ar"/>
        </w:rPr>
      </w:pPr>
    </w:p>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shd w:val="clear" w:color="auto" w:fill="auto"/>
          <w:lang w:val="en-US" w:eastAsia="zh-CN" w:bidi="ar"/>
        </w:rPr>
      </w:pPr>
    </w:p>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shd w:val="clear" w:color="auto" w:fill="auto"/>
          <w:lang w:val="en-US" w:eastAsia="zh-CN" w:bidi="ar"/>
        </w:rPr>
      </w:pPr>
    </w:p>
    <w:p>
      <w:pPr>
        <w:pStyle w:val="5"/>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580" w:lineRule="exact"/>
        <w:ind w:left="0" w:right="0" w:firstLine="0"/>
        <w:jc w:val="center"/>
        <w:textAlignment w:val="auto"/>
        <w:rPr>
          <w:rFonts w:hint="eastAsia" w:ascii="方正小标宋_GBK" w:hAnsi="方正小标宋_GBK" w:eastAsia="方正小标宋_GBK" w:cs="方正小标宋_GBK"/>
          <w:kern w:val="0"/>
          <w:sz w:val="44"/>
          <w:szCs w:val="44"/>
          <w:highlight w:val="none"/>
          <w:shd w:val="clear" w:color="auto" w:fill="auto"/>
          <w:lang w:val="en-US" w:eastAsia="zh-CN" w:bidi="ar"/>
        </w:rPr>
      </w:pPr>
    </w:p>
    <w:p>
      <w:pPr>
        <w:pStyle w:val="5"/>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580" w:lineRule="exact"/>
        <w:ind w:left="0" w:right="0" w:firstLine="0"/>
        <w:jc w:val="center"/>
        <w:textAlignment w:val="auto"/>
        <w:rPr>
          <w:rFonts w:hint="eastAsia" w:ascii="方正小标宋_GBK" w:hAnsi="方正小标宋_GBK" w:eastAsia="方正小标宋_GBK" w:cs="方正小标宋_GBK"/>
          <w:sz w:val="44"/>
          <w:szCs w:val="44"/>
          <w:highlight w:val="none"/>
          <w:shd w:val="clear" w:color="auto" w:fill="auto"/>
          <w:lang w:eastAsia="zh-CN"/>
        </w:rPr>
      </w:pPr>
      <w:r>
        <w:rPr>
          <w:rFonts w:hint="eastAsia" w:ascii="方正小标宋_GBK" w:hAnsi="方正小标宋_GBK" w:eastAsia="方正小标宋_GBK" w:cs="方正小标宋_GBK"/>
          <w:kern w:val="0"/>
          <w:sz w:val="44"/>
          <w:szCs w:val="44"/>
          <w:highlight w:val="none"/>
          <w:shd w:val="clear" w:color="auto" w:fill="auto"/>
          <w:lang w:val="en-US" w:eastAsia="zh-CN" w:bidi="ar"/>
        </w:rPr>
        <w:t>内蒙古自治区</w:t>
      </w:r>
      <w:r>
        <w:rPr>
          <w:rFonts w:hint="eastAsia" w:ascii="方正小标宋_GBK" w:hAnsi="方正小标宋_GBK" w:eastAsia="方正小标宋_GBK" w:cs="方正小标宋_GBK"/>
          <w:sz w:val="44"/>
          <w:szCs w:val="44"/>
          <w:highlight w:val="none"/>
          <w:shd w:val="clear" w:color="auto" w:fill="auto"/>
          <w:lang w:eastAsia="zh-CN"/>
        </w:rPr>
        <w:t>推动“达规达限”单位</w:t>
      </w:r>
    </w:p>
    <w:p>
      <w:pPr>
        <w:pStyle w:val="5"/>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580" w:lineRule="exact"/>
        <w:ind w:left="0" w:right="0" w:firstLine="0"/>
        <w:jc w:val="center"/>
        <w:textAlignment w:val="auto"/>
        <w:rPr>
          <w:rFonts w:hint="eastAsia" w:ascii="方正小标宋_GBK" w:hAnsi="方正小标宋_GBK" w:eastAsia="方正小标宋_GBK" w:cs="方正小标宋_GBK"/>
          <w:kern w:val="0"/>
          <w:sz w:val="44"/>
          <w:szCs w:val="44"/>
          <w:highlight w:val="none"/>
          <w:shd w:val="clear" w:color="auto" w:fill="auto"/>
          <w:lang w:val="en-US" w:eastAsia="zh-CN" w:bidi="ar"/>
        </w:rPr>
      </w:pPr>
      <w:r>
        <w:rPr>
          <w:rFonts w:hint="eastAsia" w:ascii="方正小标宋_GBK" w:hAnsi="方正小标宋_GBK" w:eastAsia="方正小标宋_GBK" w:cs="方正小标宋_GBK"/>
          <w:sz w:val="44"/>
          <w:szCs w:val="44"/>
          <w:highlight w:val="none"/>
          <w:shd w:val="clear" w:color="auto" w:fill="auto"/>
          <w:lang w:eastAsia="zh-CN"/>
        </w:rPr>
        <w:t>依法纳统</w:t>
      </w:r>
      <w:r>
        <w:rPr>
          <w:rFonts w:hint="eastAsia" w:ascii="方正小标宋_GBK" w:hAnsi="方正小标宋_GBK" w:eastAsia="方正小标宋_GBK" w:cs="方正小标宋_GBK"/>
          <w:kern w:val="0"/>
          <w:sz w:val="44"/>
          <w:szCs w:val="44"/>
          <w:highlight w:val="none"/>
          <w:shd w:val="clear" w:color="auto" w:fill="auto"/>
          <w:lang w:val="en-US" w:eastAsia="zh-CN" w:bidi="ar"/>
        </w:rPr>
        <w:t>工作方案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bidi w:val="0"/>
        <w:spacing w:before="0" w:beforeAutospacing="0" w:after="0" w:afterAutospacing="0" w:line="580" w:lineRule="exact"/>
        <w:ind w:left="0" w:right="0" w:firstLine="420"/>
        <w:rPr>
          <w:rFonts w:hint="eastAsia" w:ascii="仿宋_GB2312" w:hAnsi="微软雅黑" w:eastAsia="仿宋_GB2312" w:cs="仿宋_GB2312"/>
          <w:i w:val="0"/>
          <w:iCs w:val="0"/>
          <w:caps w:val="0"/>
          <w:color w:val="000000"/>
          <w:spacing w:val="6"/>
          <w:sz w:val="36"/>
          <w:szCs w:val="36"/>
          <w:highlight w:val="none"/>
          <w:shd w:val="clear" w:color="auto" w:fill="auto"/>
        </w:rPr>
      </w:pPr>
    </w:p>
    <w:p>
      <w:pPr>
        <w:pStyle w:val="5"/>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580" w:lineRule="exact"/>
        <w:ind w:left="0" w:right="0" w:firstLine="664" w:firstLineChars="200"/>
        <w:jc w:val="both"/>
        <w:textAlignment w:val="auto"/>
        <w:rPr>
          <w:rFonts w:hint="eastAsia" w:ascii="仿宋" w:hAnsi="仿宋" w:eastAsia="仿宋" w:cs="仿宋"/>
          <w:i w:val="0"/>
          <w:iCs w:val="0"/>
          <w:caps w:val="0"/>
          <w:color w:val="000000"/>
          <w:spacing w:val="6"/>
          <w:sz w:val="32"/>
          <w:szCs w:val="32"/>
          <w:highlight w:val="none"/>
          <w:shd w:val="clear" w:color="auto" w:fill="auto"/>
        </w:rPr>
      </w:pPr>
      <w:r>
        <w:rPr>
          <w:rFonts w:hint="eastAsia" w:ascii="仿宋" w:hAnsi="仿宋" w:eastAsia="仿宋" w:cs="仿宋"/>
          <w:i w:val="0"/>
          <w:iCs w:val="0"/>
          <w:caps w:val="0"/>
          <w:color w:val="000000"/>
          <w:spacing w:val="6"/>
          <w:sz w:val="32"/>
          <w:szCs w:val="32"/>
          <w:highlight w:val="none"/>
          <w:shd w:val="clear" w:color="auto" w:fill="auto"/>
          <w:lang w:eastAsia="zh-CN"/>
        </w:rPr>
        <w:t>为</w:t>
      </w:r>
      <w:r>
        <w:rPr>
          <w:rFonts w:hint="eastAsia" w:ascii="仿宋" w:hAnsi="仿宋" w:eastAsia="仿宋" w:cs="仿宋"/>
          <w:i w:val="0"/>
          <w:iCs w:val="0"/>
          <w:caps w:val="0"/>
          <w:color w:val="000000"/>
          <w:spacing w:val="6"/>
          <w:sz w:val="32"/>
          <w:szCs w:val="32"/>
          <w:highlight w:val="none"/>
          <w:shd w:val="clear" w:color="auto" w:fill="auto"/>
        </w:rPr>
        <w:t>客观、真实反映自治区</w:t>
      </w:r>
      <w:bookmarkStart w:id="3" w:name="_GoBack"/>
      <w:bookmarkEnd w:id="3"/>
      <w:r>
        <w:rPr>
          <w:rFonts w:hint="eastAsia" w:ascii="仿宋" w:hAnsi="仿宋" w:eastAsia="仿宋" w:cs="仿宋"/>
          <w:i w:val="0"/>
          <w:iCs w:val="0"/>
          <w:caps w:val="0"/>
          <w:color w:val="000000"/>
          <w:spacing w:val="6"/>
          <w:sz w:val="32"/>
          <w:szCs w:val="32"/>
          <w:highlight w:val="none"/>
          <w:shd w:val="clear" w:color="auto" w:fill="auto"/>
          <w:lang w:eastAsia="zh-CN"/>
        </w:rPr>
        <w:t>经济社会</w:t>
      </w:r>
      <w:r>
        <w:rPr>
          <w:rFonts w:hint="eastAsia" w:ascii="仿宋" w:hAnsi="仿宋" w:eastAsia="仿宋" w:cs="仿宋"/>
          <w:i w:val="0"/>
          <w:iCs w:val="0"/>
          <w:caps w:val="0"/>
          <w:color w:val="000000"/>
          <w:spacing w:val="6"/>
          <w:sz w:val="32"/>
          <w:szCs w:val="32"/>
          <w:highlight w:val="none"/>
          <w:shd w:val="clear" w:color="auto" w:fill="auto"/>
        </w:rPr>
        <w:t>高质量发展成效，</w:t>
      </w:r>
      <w:r>
        <w:rPr>
          <w:rFonts w:hint="eastAsia" w:ascii="仿宋" w:hAnsi="仿宋" w:eastAsia="仿宋" w:cs="仿宋"/>
          <w:i w:val="0"/>
          <w:iCs w:val="0"/>
          <w:caps w:val="0"/>
          <w:color w:val="000000"/>
          <w:spacing w:val="6"/>
          <w:sz w:val="32"/>
          <w:szCs w:val="32"/>
          <w:highlight w:val="none"/>
          <w:shd w:val="clear" w:color="auto" w:fill="auto"/>
          <w:lang w:eastAsia="zh-CN"/>
        </w:rPr>
        <w:t>持续推动“达规达限”单位依法纳统工作，</w:t>
      </w:r>
      <w:r>
        <w:rPr>
          <w:rFonts w:hint="eastAsia" w:ascii="仿宋" w:hAnsi="仿宋" w:eastAsia="仿宋" w:cs="仿宋"/>
          <w:i w:val="0"/>
          <w:iCs w:val="0"/>
          <w:caps w:val="0"/>
          <w:color w:val="000000"/>
          <w:spacing w:val="6"/>
          <w:sz w:val="32"/>
          <w:szCs w:val="32"/>
          <w:highlight w:val="none"/>
          <w:shd w:val="clear" w:color="auto" w:fill="auto"/>
        </w:rPr>
        <w:t>结合</w:t>
      </w:r>
      <w:r>
        <w:rPr>
          <w:rFonts w:hint="eastAsia" w:ascii="仿宋" w:hAnsi="仿宋" w:eastAsia="仿宋" w:cs="仿宋"/>
          <w:i w:val="0"/>
          <w:iCs w:val="0"/>
          <w:caps w:val="0"/>
          <w:color w:val="000000"/>
          <w:spacing w:val="6"/>
          <w:sz w:val="32"/>
          <w:szCs w:val="32"/>
          <w:highlight w:val="none"/>
          <w:shd w:val="clear" w:color="auto" w:fill="auto"/>
          <w:lang w:eastAsia="zh-CN"/>
        </w:rPr>
        <w:t>自治区</w:t>
      </w:r>
      <w:r>
        <w:rPr>
          <w:rFonts w:hint="eastAsia" w:ascii="仿宋" w:hAnsi="仿宋" w:eastAsia="仿宋" w:cs="仿宋"/>
          <w:i w:val="0"/>
          <w:iCs w:val="0"/>
          <w:caps w:val="0"/>
          <w:color w:val="000000"/>
          <w:spacing w:val="6"/>
          <w:sz w:val="32"/>
          <w:szCs w:val="32"/>
          <w:highlight w:val="none"/>
          <w:shd w:val="clear" w:color="auto" w:fill="auto"/>
        </w:rPr>
        <w:t>实际，制定本方案。</w:t>
      </w:r>
    </w:p>
    <w:p>
      <w:pPr>
        <w:pStyle w:val="5"/>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highlight w:val="none"/>
          <w:shd w:val="clear" w:color="auto" w:fill="auto"/>
          <w:lang w:eastAsia="zh-CN"/>
        </w:rPr>
      </w:pPr>
      <w:r>
        <w:rPr>
          <w:rFonts w:hint="eastAsia" w:ascii="黑体" w:hAnsi="黑体" w:eastAsia="黑体" w:cs="黑体"/>
          <w:i w:val="0"/>
          <w:iCs w:val="0"/>
          <w:caps w:val="0"/>
          <w:color w:val="000000"/>
          <w:spacing w:val="0"/>
          <w:sz w:val="32"/>
          <w:szCs w:val="32"/>
          <w:highlight w:val="none"/>
          <w:shd w:val="clear" w:color="auto" w:fill="auto"/>
        </w:rPr>
        <w:t>一、</w:t>
      </w:r>
      <w:r>
        <w:rPr>
          <w:rFonts w:hint="eastAsia" w:ascii="黑体" w:hAnsi="黑体" w:eastAsia="黑体" w:cs="黑体"/>
          <w:i w:val="0"/>
          <w:iCs w:val="0"/>
          <w:caps w:val="0"/>
          <w:color w:val="000000"/>
          <w:spacing w:val="0"/>
          <w:sz w:val="32"/>
          <w:szCs w:val="32"/>
          <w:highlight w:val="none"/>
          <w:shd w:val="clear" w:color="auto" w:fill="auto"/>
          <w:lang w:eastAsia="zh-CN"/>
        </w:rPr>
        <w:t>总体要求</w:t>
      </w:r>
    </w:p>
    <w:p>
      <w:pPr>
        <w:pStyle w:val="5"/>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i w:val="0"/>
          <w:iCs w:val="0"/>
          <w:caps w:val="0"/>
          <w:color w:val="000000"/>
          <w:spacing w:val="0"/>
          <w:sz w:val="32"/>
          <w:szCs w:val="32"/>
          <w:highlight w:val="none"/>
          <w:shd w:val="clear" w:color="auto" w:fill="auto"/>
          <w:lang w:eastAsia="zh-CN"/>
        </w:rPr>
      </w:pPr>
      <w:r>
        <w:rPr>
          <w:rFonts w:hint="eastAsia" w:ascii="仿宋" w:hAnsi="仿宋" w:eastAsia="仿宋" w:cs="仿宋"/>
          <w:i w:val="0"/>
          <w:iCs w:val="0"/>
          <w:caps w:val="0"/>
          <w:color w:val="000000"/>
          <w:spacing w:val="0"/>
          <w:sz w:val="32"/>
          <w:szCs w:val="32"/>
          <w:highlight w:val="none"/>
          <w:shd w:val="clear" w:color="auto" w:fill="auto"/>
          <w:lang w:eastAsia="zh-CN"/>
        </w:rPr>
        <w:t>以习近平新时代中国特色社会主义思想为指导，深入贯彻党的二十大和二十届历次全会精神，全面落实习近平总书记关于统计工作重要讲话重要指示批示精神，紧紧围绕铸牢中华民族共同体意识工作主线，全面摸清全区“达规达限”单位底数，将符合“达规达限”标准的企业法人单位和符合视同法人单位条件的产业活动单位及时高效依法纳统，建立“达规达限”单位常态化动态监测机制，着力夯实统计调查数据根基，全面提升统计数据真实性、准确性、完整性。</w:t>
      </w:r>
    </w:p>
    <w:p>
      <w:pPr>
        <w:pStyle w:val="5"/>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highlight w:val="none"/>
          <w:shd w:val="clear" w:color="auto" w:fill="auto"/>
          <w:lang w:eastAsia="zh-CN"/>
        </w:rPr>
      </w:pPr>
      <w:r>
        <w:rPr>
          <w:rFonts w:hint="eastAsia" w:ascii="黑体" w:hAnsi="黑体" w:eastAsia="黑体" w:cs="黑体"/>
          <w:i w:val="0"/>
          <w:iCs w:val="0"/>
          <w:caps w:val="0"/>
          <w:color w:val="000000"/>
          <w:spacing w:val="0"/>
          <w:sz w:val="32"/>
          <w:szCs w:val="32"/>
          <w:highlight w:val="none"/>
          <w:shd w:val="clear" w:color="auto" w:fill="auto"/>
        </w:rPr>
        <w:t>二、</w:t>
      </w:r>
      <w:r>
        <w:rPr>
          <w:rFonts w:hint="eastAsia" w:ascii="黑体" w:hAnsi="黑体" w:eastAsia="黑体" w:cs="黑体"/>
          <w:i w:val="0"/>
          <w:iCs w:val="0"/>
          <w:caps w:val="0"/>
          <w:color w:val="000000"/>
          <w:spacing w:val="0"/>
          <w:sz w:val="32"/>
          <w:szCs w:val="32"/>
          <w:highlight w:val="none"/>
          <w:shd w:val="clear" w:color="auto" w:fill="auto"/>
          <w:lang w:val="en-US" w:eastAsia="zh-CN"/>
        </w:rPr>
        <w:t>摸排</w:t>
      </w:r>
      <w:r>
        <w:rPr>
          <w:rFonts w:hint="eastAsia" w:ascii="黑体" w:hAnsi="黑体" w:eastAsia="黑体" w:cs="黑体"/>
          <w:i w:val="0"/>
          <w:iCs w:val="0"/>
          <w:caps w:val="0"/>
          <w:color w:val="000000"/>
          <w:spacing w:val="0"/>
          <w:sz w:val="32"/>
          <w:szCs w:val="32"/>
          <w:highlight w:val="none"/>
          <w:shd w:val="clear" w:color="auto" w:fill="auto"/>
        </w:rPr>
        <w:t>范围</w:t>
      </w:r>
    </w:p>
    <w:p>
      <w:pPr>
        <w:pStyle w:val="5"/>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i w:val="0"/>
          <w:iCs w:val="0"/>
          <w:caps w:val="0"/>
          <w:color w:val="000000"/>
          <w:spacing w:val="0"/>
          <w:sz w:val="32"/>
          <w:szCs w:val="32"/>
          <w:highlight w:val="none"/>
          <w:shd w:val="clear" w:color="auto" w:fill="auto"/>
        </w:rPr>
      </w:pPr>
      <w:r>
        <w:rPr>
          <w:rFonts w:hint="eastAsia" w:ascii="仿宋" w:hAnsi="仿宋" w:eastAsia="仿宋" w:cs="仿宋"/>
          <w:i w:val="0"/>
          <w:iCs w:val="0"/>
          <w:caps w:val="0"/>
          <w:color w:val="000000"/>
          <w:spacing w:val="0"/>
          <w:sz w:val="32"/>
          <w:szCs w:val="32"/>
          <w:highlight w:val="none"/>
          <w:shd w:val="clear" w:color="auto" w:fill="auto"/>
          <w:lang w:eastAsia="zh-CN"/>
        </w:rPr>
        <w:t>工</w:t>
      </w:r>
      <w:r>
        <w:rPr>
          <w:rFonts w:hint="eastAsia" w:ascii="仿宋" w:hAnsi="仿宋" w:eastAsia="仿宋" w:cs="仿宋"/>
          <w:i w:val="0"/>
          <w:iCs w:val="0"/>
          <w:caps w:val="0"/>
          <w:color w:val="000000"/>
          <w:spacing w:val="0"/>
          <w:sz w:val="32"/>
          <w:szCs w:val="32"/>
          <w:highlight w:val="none"/>
          <w:shd w:val="clear" w:color="auto" w:fill="auto"/>
        </w:rPr>
        <w:t>业、</w:t>
      </w:r>
      <w:r>
        <w:rPr>
          <w:rFonts w:hint="eastAsia" w:ascii="仿宋" w:hAnsi="仿宋" w:eastAsia="仿宋" w:cs="仿宋"/>
          <w:i w:val="0"/>
          <w:iCs w:val="0"/>
          <w:caps w:val="0"/>
          <w:color w:val="000000"/>
          <w:spacing w:val="0"/>
          <w:sz w:val="32"/>
          <w:szCs w:val="32"/>
          <w:highlight w:val="none"/>
          <w:shd w:val="clear" w:color="auto" w:fill="auto"/>
          <w:lang w:eastAsia="zh-CN"/>
        </w:rPr>
        <w:t>建筑业、</w:t>
      </w:r>
      <w:r>
        <w:rPr>
          <w:rFonts w:hint="eastAsia" w:ascii="仿宋" w:hAnsi="仿宋" w:eastAsia="仿宋" w:cs="仿宋"/>
          <w:i w:val="0"/>
          <w:iCs w:val="0"/>
          <w:caps w:val="0"/>
          <w:color w:val="000000"/>
          <w:spacing w:val="0"/>
          <w:sz w:val="32"/>
          <w:szCs w:val="32"/>
          <w:highlight w:val="none"/>
          <w:shd w:val="clear" w:color="auto" w:fill="auto"/>
        </w:rPr>
        <w:t>批发和零售业、住宿和餐饮业、</w:t>
      </w:r>
      <w:r>
        <w:rPr>
          <w:rFonts w:hint="eastAsia" w:ascii="仿宋" w:hAnsi="仿宋" w:eastAsia="仿宋" w:cs="仿宋"/>
          <w:i w:val="0"/>
          <w:iCs w:val="0"/>
          <w:caps w:val="0"/>
          <w:color w:val="000000"/>
          <w:spacing w:val="0"/>
          <w:sz w:val="32"/>
          <w:szCs w:val="32"/>
          <w:highlight w:val="none"/>
          <w:shd w:val="clear" w:color="auto" w:fill="auto"/>
          <w:lang w:eastAsia="zh-CN"/>
        </w:rPr>
        <w:t>房地产开发经营业和</w:t>
      </w:r>
      <w:r>
        <w:rPr>
          <w:rFonts w:hint="eastAsia" w:ascii="仿宋" w:hAnsi="仿宋" w:eastAsia="仿宋" w:cs="仿宋"/>
          <w:i w:val="0"/>
          <w:iCs w:val="0"/>
          <w:caps w:val="0"/>
          <w:color w:val="000000"/>
          <w:spacing w:val="0"/>
          <w:sz w:val="32"/>
          <w:szCs w:val="32"/>
          <w:highlight w:val="none"/>
          <w:shd w:val="clear" w:color="auto" w:fill="auto"/>
        </w:rPr>
        <w:t>服务业</w:t>
      </w:r>
      <w:r>
        <w:rPr>
          <w:rFonts w:hint="eastAsia" w:ascii="仿宋" w:hAnsi="仿宋" w:eastAsia="仿宋" w:cs="仿宋"/>
          <w:i w:val="0"/>
          <w:iCs w:val="0"/>
          <w:caps w:val="0"/>
          <w:color w:val="000000"/>
          <w:spacing w:val="0"/>
          <w:sz w:val="32"/>
          <w:szCs w:val="32"/>
          <w:highlight w:val="none"/>
          <w:shd w:val="clear" w:color="auto" w:fill="auto"/>
          <w:lang w:eastAsia="zh-CN"/>
        </w:rPr>
        <w:t>符合“达规达限”标准</w:t>
      </w:r>
      <w:r>
        <w:rPr>
          <w:rFonts w:hint="eastAsia" w:ascii="仿宋" w:hAnsi="仿宋" w:eastAsia="仿宋" w:cs="仿宋"/>
          <w:i w:val="0"/>
          <w:iCs w:val="0"/>
          <w:caps w:val="0"/>
          <w:color w:val="000000"/>
          <w:spacing w:val="0"/>
          <w:sz w:val="32"/>
          <w:szCs w:val="32"/>
          <w:highlight w:val="none"/>
          <w:shd w:val="clear" w:color="auto" w:fill="auto"/>
        </w:rPr>
        <w:t>的全部</w:t>
      </w:r>
      <w:r>
        <w:rPr>
          <w:rFonts w:hint="eastAsia" w:ascii="仿宋" w:hAnsi="仿宋" w:eastAsia="仿宋" w:cs="仿宋"/>
          <w:i w:val="0"/>
          <w:iCs w:val="0"/>
          <w:caps w:val="0"/>
          <w:color w:val="000000"/>
          <w:spacing w:val="0"/>
          <w:sz w:val="32"/>
          <w:szCs w:val="32"/>
          <w:highlight w:val="none"/>
          <w:shd w:val="clear" w:color="auto" w:fill="auto"/>
          <w:lang w:eastAsia="zh-CN"/>
        </w:rPr>
        <w:t>企业法人单位和产业活动</w:t>
      </w:r>
      <w:r>
        <w:rPr>
          <w:rFonts w:hint="eastAsia" w:ascii="仿宋" w:hAnsi="仿宋" w:eastAsia="仿宋" w:cs="仿宋"/>
          <w:i w:val="0"/>
          <w:iCs w:val="0"/>
          <w:caps w:val="0"/>
          <w:color w:val="000000"/>
          <w:spacing w:val="0"/>
          <w:sz w:val="32"/>
          <w:szCs w:val="32"/>
          <w:highlight w:val="none"/>
          <w:shd w:val="clear" w:color="auto" w:fill="auto"/>
        </w:rPr>
        <w:t>单位</w:t>
      </w:r>
      <w:r>
        <w:rPr>
          <w:rFonts w:hint="eastAsia" w:ascii="仿宋" w:hAnsi="仿宋" w:eastAsia="仿宋" w:cs="仿宋"/>
          <w:i w:val="0"/>
          <w:iCs w:val="0"/>
          <w:caps w:val="0"/>
          <w:color w:val="000000"/>
          <w:spacing w:val="0"/>
          <w:sz w:val="32"/>
          <w:szCs w:val="32"/>
          <w:highlight w:val="none"/>
          <w:shd w:val="clear" w:color="auto" w:fill="auto"/>
          <w:lang w:eastAsia="zh-CN"/>
        </w:rPr>
        <w:t>（不包含建筑业和房地产开发经营业产业活动单位）</w:t>
      </w:r>
      <w:r>
        <w:rPr>
          <w:rFonts w:hint="eastAsia" w:ascii="仿宋" w:hAnsi="仿宋" w:eastAsia="仿宋" w:cs="仿宋"/>
          <w:i w:val="0"/>
          <w:iCs w:val="0"/>
          <w:caps w:val="0"/>
          <w:color w:val="000000"/>
          <w:spacing w:val="0"/>
          <w:sz w:val="32"/>
          <w:szCs w:val="32"/>
          <w:highlight w:val="none"/>
          <w:shd w:val="clear" w:color="auto" w:fill="auto"/>
        </w:rPr>
        <w:t>。</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纳统</w:t>
      </w:r>
      <w:r>
        <w:rPr>
          <w:rFonts w:hint="eastAsia" w:ascii="黑体" w:hAnsi="黑体" w:eastAsia="黑体" w:cs="黑体"/>
          <w:color w:val="auto"/>
          <w:sz w:val="32"/>
          <w:szCs w:val="32"/>
          <w:highlight w:val="none"/>
        </w:rPr>
        <w:t>时间</w:t>
      </w:r>
    </w:p>
    <w:p>
      <w:pPr>
        <w:pStyle w:val="5"/>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i w:val="0"/>
          <w:iCs w:val="0"/>
          <w:caps w:val="0"/>
          <w:color w:val="000000"/>
          <w:spacing w:val="0"/>
          <w:sz w:val="32"/>
          <w:szCs w:val="32"/>
          <w:highlight w:val="none"/>
          <w:lang w:eastAsia="zh-CN"/>
        </w:rPr>
      </w:pPr>
      <w:r>
        <w:rPr>
          <w:rFonts w:hint="eastAsia" w:ascii="仿宋" w:hAnsi="仿宋" w:eastAsia="仿宋" w:cs="仿宋"/>
          <w:i w:val="0"/>
          <w:iCs w:val="0"/>
          <w:caps w:val="0"/>
          <w:color w:val="000000"/>
          <w:spacing w:val="0"/>
          <w:sz w:val="32"/>
          <w:szCs w:val="32"/>
          <w:highlight w:val="none"/>
          <w:lang w:eastAsia="zh-CN"/>
        </w:rPr>
        <w:t>按照国家统计局要求，</w:t>
      </w:r>
      <w:r>
        <w:rPr>
          <w:rFonts w:hint="eastAsia" w:ascii="仿宋" w:hAnsi="仿宋" w:eastAsia="仿宋" w:cs="仿宋"/>
          <w:i w:val="0"/>
          <w:iCs w:val="0"/>
          <w:caps w:val="0"/>
          <w:color w:val="000000"/>
          <w:spacing w:val="0"/>
          <w:sz w:val="32"/>
          <w:szCs w:val="32"/>
          <w:highlight w:val="none"/>
          <w:shd w:val="clear" w:color="auto" w:fill="auto"/>
          <w:lang w:eastAsia="zh-CN"/>
        </w:rPr>
        <w:t>“达规达限”</w:t>
      </w:r>
      <w:r>
        <w:rPr>
          <w:rFonts w:hint="eastAsia" w:ascii="仿宋" w:hAnsi="仿宋" w:eastAsia="仿宋" w:cs="仿宋"/>
          <w:i w:val="0"/>
          <w:iCs w:val="0"/>
          <w:caps w:val="0"/>
          <w:color w:val="000000"/>
          <w:spacing w:val="0"/>
          <w:sz w:val="32"/>
          <w:szCs w:val="32"/>
          <w:highlight w:val="none"/>
          <w:lang w:eastAsia="zh-CN"/>
        </w:rPr>
        <w:t>单位纳统时间分年度纳统和月度纳统。其中，年度纳统分</w:t>
      </w:r>
      <w:r>
        <w:rPr>
          <w:rFonts w:hint="eastAsia" w:ascii="仿宋" w:hAnsi="仿宋" w:eastAsia="仿宋" w:cs="仿宋"/>
          <w:i w:val="0"/>
          <w:iCs w:val="0"/>
          <w:caps w:val="0"/>
          <w:color w:val="000000"/>
          <w:spacing w:val="0"/>
          <w:sz w:val="32"/>
          <w:szCs w:val="32"/>
          <w:highlight w:val="none"/>
          <w:lang w:val="en-US" w:eastAsia="zh-CN"/>
        </w:rPr>
        <w:t>2</w:t>
      </w:r>
      <w:r>
        <w:rPr>
          <w:rFonts w:hint="eastAsia" w:ascii="仿宋" w:hAnsi="仿宋" w:eastAsia="仿宋" w:cs="仿宋"/>
          <w:i w:val="0"/>
          <w:iCs w:val="0"/>
          <w:caps w:val="0"/>
          <w:color w:val="000000"/>
          <w:spacing w:val="0"/>
          <w:sz w:val="32"/>
          <w:szCs w:val="32"/>
          <w:highlight w:val="none"/>
          <w:lang w:eastAsia="zh-CN"/>
        </w:rPr>
        <w:t>批次进行，时间一般为每年</w:t>
      </w:r>
      <w:r>
        <w:rPr>
          <w:rFonts w:hint="eastAsia" w:ascii="仿宋" w:hAnsi="仿宋" w:eastAsia="仿宋" w:cs="仿宋"/>
          <w:i w:val="0"/>
          <w:iCs w:val="0"/>
          <w:caps w:val="0"/>
          <w:color w:val="000000"/>
          <w:spacing w:val="0"/>
          <w:sz w:val="32"/>
          <w:szCs w:val="32"/>
          <w:highlight w:val="none"/>
          <w:lang w:val="en-US" w:eastAsia="zh-CN"/>
        </w:rPr>
        <w:t>10</w:t>
      </w:r>
      <w:r>
        <w:rPr>
          <w:rFonts w:hint="eastAsia" w:ascii="仿宋" w:hAnsi="仿宋" w:eastAsia="仿宋" w:cs="仿宋"/>
          <w:i w:val="0"/>
          <w:iCs w:val="0"/>
          <w:caps w:val="0"/>
          <w:color w:val="000000"/>
          <w:spacing w:val="0"/>
          <w:sz w:val="32"/>
          <w:szCs w:val="32"/>
          <w:highlight w:val="none"/>
          <w:lang w:eastAsia="zh-CN"/>
        </w:rPr>
        <w:t>月至次年1月；月度纳统分</w:t>
      </w:r>
      <w:r>
        <w:rPr>
          <w:rFonts w:hint="eastAsia" w:ascii="仿宋" w:hAnsi="仿宋" w:eastAsia="仿宋" w:cs="仿宋"/>
          <w:i w:val="0"/>
          <w:iCs w:val="0"/>
          <w:caps w:val="0"/>
          <w:color w:val="000000"/>
          <w:spacing w:val="0"/>
          <w:sz w:val="32"/>
          <w:szCs w:val="32"/>
          <w:highlight w:val="none"/>
          <w:lang w:val="en-US" w:eastAsia="zh-CN"/>
        </w:rPr>
        <w:t>11批次进行，</w:t>
      </w:r>
      <w:r>
        <w:rPr>
          <w:rFonts w:hint="eastAsia" w:ascii="仿宋" w:hAnsi="仿宋" w:eastAsia="仿宋" w:cs="仿宋"/>
          <w:i w:val="0"/>
          <w:iCs w:val="0"/>
          <w:caps w:val="0"/>
          <w:color w:val="000000"/>
          <w:spacing w:val="0"/>
          <w:sz w:val="32"/>
          <w:szCs w:val="32"/>
          <w:highlight w:val="none"/>
          <w:lang w:eastAsia="zh-CN"/>
        </w:rPr>
        <w:t>在每年2月至1</w:t>
      </w:r>
      <w:r>
        <w:rPr>
          <w:rFonts w:hint="eastAsia" w:ascii="仿宋" w:hAnsi="仿宋" w:eastAsia="仿宋" w:cs="仿宋"/>
          <w:i w:val="0"/>
          <w:iCs w:val="0"/>
          <w:caps w:val="0"/>
          <w:color w:val="000000"/>
          <w:spacing w:val="0"/>
          <w:sz w:val="32"/>
          <w:szCs w:val="32"/>
          <w:highlight w:val="none"/>
          <w:lang w:val="en-US" w:eastAsia="zh-CN"/>
        </w:rPr>
        <w:t>2</w:t>
      </w:r>
      <w:r>
        <w:rPr>
          <w:rFonts w:hint="eastAsia" w:ascii="仿宋" w:hAnsi="仿宋" w:eastAsia="仿宋" w:cs="仿宋"/>
          <w:i w:val="0"/>
          <w:iCs w:val="0"/>
          <w:caps w:val="0"/>
          <w:color w:val="000000"/>
          <w:spacing w:val="0"/>
          <w:sz w:val="32"/>
          <w:szCs w:val="32"/>
          <w:highlight w:val="none"/>
          <w:lang w:eastAsia="zh-CN"/>
        </w:rPr>
        <w:t>月开展。纳统入库具体时间以当年国家统计局要求为准，由自治区统计局另行通知。</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i w:val="0"/>
          <w:iCs w:val="0"/>
          <w:caps w:val="0"/>
          <w:color w:val="000000"/>
          <w:spacing w:val="0"/>
          <w:sz w:val="32"/>
          <w:szCs w:val="32"/>
          <w:highlight w:val="none"/>
          <w:lang w:eastAsia="zh-CN"/>
        </w:rPr>
      </w:pPr>
      <w:r>
        <w:rPr>
          <w:rFonts w:hint="eastAsia" w:ascii="仿宋" w:hAnsi="仿宋" w:eastAsia="仿宋" w:cs="仿宋"/>
          <w:i w:val="0"/>
          <w:iCs w:val="0"/>
          <w:caps w:val="0"/>
          <w:color w:val="000000"/>
          <w:spacing w:val="0"/>
          <w:sz w:val="32"/>
          <w:szCs w:val="32"/>
          <w:highlight w:val="none"/>
          <w:lang w:eastAsia="zh-CN"/>
        </w:rPr>
        <w:t>符合</w:t>
      </w:r>
      <w:r>
        <w:rPr>
          <w:rFonts w:hint="eastAsia" w:ascii="仿宋" w:hAnsi="仿宋" w:eastAsia="仿宋" w:cs="仿宋"/>
          <w:i w:val="0"/>
          <w:iCs w:val="0"/>
          <w:caps w:val="0"/>
          <w:color w:val="000000"/>
          <w:spacing w:val="0"/>
          <w:sz w:val="32"/>
          <w:szCs w:val="32"/>
          <w:highlight w:val="none"/>
          <w:shd w:val="clear" w:color="auto" w:fill="auto"/>
          <w:lang w:eastAsia="zh-CN"/>
        </w:rPr>
        <w:t>“达规达限”标准的单位要及时依法纳统。其中，</w:t>
      </w:r>
      <w:r>
        <w:rPr>
          <w:rFonts w:hint="eastAsia" w:ascii="仿宋" w:hAnsi="仿宋" w:eastAsia="仿宋" w:cs="仿宋"/>
          <w:i w:val="0"/>
          <w:iCs w:val="0"/>
          <w:caps w:val="0"/>
          <w:color w:val="000000"/>
          <w:spacing w:val="0"/>
          <w:sz w:val="32"/>
          <w:szCs w:val="32"/>
          <w:highlight w:val="none"/>
          <w:lang w:eastAsia="zh-CN"/>
        </w:rPr>
        <w:t>新开业单位（指上年第4季度及当年新开业或新投产单位）年度、月度均可申报入库，“规下升规上”单位只能通过年度和2月月度申报入库。</w:t>
      </w:r>
    </w:p>
    <w:p>
      <w:pPr>
        <w:keepNext w:val="0"/>
        <w:keepLines w:val="0"/>
        <w:pageBreakBefore w:val="0"/>
        <w:kinsoku/>
        <w:wordWrap/>
        <w:overflowPunct/>
        <w:topLinePunct/>
        <w:autoSpaceDE w:val="0"/>
        <w:autoSpaceDN w:val="0"/>
        <w:bidi w:val="0"/>
        <w:adjustRightInd w:val="0"/>
        <w:snapToGrid w:val="0"/>
        <w:spacing w:before="0" w:beforeAutospacing="0" w:after="0" w:afterAutospacing="0" w:line="580" w:lineRule="exact"/>
        <w:ind w:firstLine="640" w:firstLineChars="200"/>
        <w:textAlignment w:val="baseline"/>
        <w:rPr>
          <w:rFonts w:hint="eastAsia" w:ascii="黑体" w:hAnsi="黑体" w:eastAsia="黑体" w:cs="黑体"/>
          <w:i w:val="0"/>
          <w:iCs w:val="0"/>
          <w:caps w:val="0"/>
          <w:color w:val="000000"/>
          <w:spacing w:val="0"/>
          <w:sz w:val="32"/>
          <w:szCs w:val="32"/>
          <w:highlight w:val="none"/>
          <w:lang w:eastAsia="zh-CN"/>
        </w:rPr>
      </w:pPr>
      <w:r>
        <w:rPr>
          <w:rFonts w:hint="eastAsia" w:ascii="黑体" w:hAnsi="黑体" w:eastAsia="黑体" w:cs="黑体"/>
          <w:i w:val="0"/>
          <w:iCs w:val="0"/>
          <w:caps w:val="0"/>
          <w:color w:val="000000"/>
          <w:spacing w:val="0"/>
          <w:sz w:val="32"/>
          <w:szCs w:val="32"/>
          <w:highlight w:val="none"/>
          <w:lang w:eastAsia="zh-CN"/>
        </w:rPr>
        <w:t>四、主要任务</w:t>
      </w:r>
    </w:p>
    <w:p>
      <w:pPr>
        <w:pStyle w:val="5"/>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楷体" w:hAnsi="楷体" w:eastAsia="楷体" w:cs="楷体"/>
          <w:b w:val="0"/>
          <w:bCs w:val="0"/>
          <w:color w:val="000000"/>
          <w:kern w:val="0"/>
          <w:sz w:val="32"/>
          <w:szCs w:val="32"/>
          <w:highlight w:val="none"/>
          <w:lang w:val="en-US" w:eastAsia="zh-CN" w:bidi="ar"/>
        </w:rPr>
        <w:t>（一）全面摸排“达规达限”单位。</w:t>
      </w:r>
      <w:r>
        <w:rPr>
          <w:rFonts w:hint="eastAsia" w:ascii="仿宋" w:hAnsi="仿宋" w:eastAsia="仿宋" w:cs="仿宋"/>
          <w:b w:val="0"/>
          <w:bCs w:val="0"/>
          <w:i w:val="0"/>
          <w:iCs w:val="0"/>
          <w:caps w:val="0"/>
          <w:color w:val="000000"/>
          <w:spacing w:val="0"/>
          <w:kern w:val="0"/>
          <w:sz w:val="32"/>
          <w:szCs w:val="32"/>
          <w:highlight w:val="none"/>
          <w:lang w:val="en-US" w:eastAsia="zh-CN" w:bidi="ar"/>
        </w:rPr>
        <w:t>各地区要严格落实统计调查制度，依据自治区第五次全国经济普查信息和部门信息筛选出的可能符合</w:t>
      </w:r>
      <w:r>
        <w:rPr>
          <w:rFonts w:hint="eastAsia" w:ascii="仿宋" w:hAnsi="仿宋" w:eastAsia="仿宋" w:cs="仿宋"/>
          <w:i w:val="0"/>
          <w:iCs w:val="0"/>
          <w:caps w:val="0"/>
          <w:color w:val="000000"/>
          <w:spacing w:val="0"/>
          <w:sz w:val="32"/>
          <w:szCs w:val="32"/>
          <w:highlight w:val="none"/>
          <w:shd w:val="clear" w:color="auto" w:fill="auto"/>
          <w:lang w:eastAsia="zh-CN"/>
        </w:rPr>
        <w:t>“达规达限”</w:t>
      </w:r>
      <w:r>
        <w:rPr>
          <w:rFonts w:hint="eastAsia" w:ascii="仿宋" w:hAnsi="仿宋" w:eastAsia="仿宋" w:cs="仿宋"/>
          <w:b w:val="0"/>
          <w:bCs w:val="0"/>
          <w:i w:val="0"/>
          <w:iCs w:val="0"/>
          <w:caps w:val="0"/>
          <w:color w:val="000000"/>
          <w:spacing w:val="0"/>
          <w:kern w:val="0"/>
          <w:sz w:val="32"/>
          <w:szCs w:val="32"/>
          <w:highlight w:val="none"/>
          <w:lang w:val="en-US" w:eastAsia="zh-CN" w:bidi="ar"/>
        </w:rPr>
        <w:t>单位清单，组织相关部门对照</w:t>
      </w:r>
      <w:r>
        <w:rPr>
          <w:rFonts w:hint="eastAsia" w:ascii="仿宋" w:hAnsi="仿宋" w:eastAsia="仿宋" w:cs="仿宋"/>
          <w:i w:val="0"/>
          <w:iCs w:val="0"/>
          <w:caps w:val="0"/>
          <w:color w:val="000000"/>
          <w:spacing w:val="0"/>
          <w:sz w:val="32"/>
          <w:szCs w:val="32"/>
          <w:highlight w:val="none"/>
          <w:shd w:val="clear" w:color="auto" w:fill="auto"/>
          <w:lang w:eastAsia="zh-CN"/>
        </w:rPr>
        <w:t>“达规达限”</w:t>
      </w:r>
      <w:r>
        <w:rPr>
          <w:rFonts w:hint="eastAsia" w:ascii="仿宋" w:hAnsi="仿宋" w:eastAsia="仿宋" w:cs="仿宋"/>
          <w:b w:val="0"/>
          <w:bCs w:val="0"/>
          <w:i w:val="0"/>
          <w:iCs w:val="0"/>
          <w:caps w:val="0"/>
          <w:color w:val="000000"/>
          <w:spacing w:val="0"/>
          <w:kern w:val="0"/>
          <w:sz w:val="32"/>
          <w:szCs w:val="32"/>
          <w:highlight w:val="none"/>
          <w:lang w:val="en-US" w:eastAsia="zh-CN" w:bidi="ar"/>
        </w:rPr>
        <w:t>单位认定标准开展逐户摸排，核实相关单位纳统条件。对符合</w:t>
      </w:r>
      <w:r>
        <w:rPr>
          <w:rFonts w:hint="eastAsia" w:ascii="仿宋" w:hAnsi="仿宋" w:eastAsia="仿宋" w:cs="仿宋"/>
          <w:i w:val="0"/>
          <w:iCs w:val="0"/>
          <w:caps w:val="0"/>
          <w:color w:val="000000"/>
          <w:spacing w:val="0"/>
          <w:sz w:val="32"/>
          <w:szCs w:val="32"/>
          <w:highlight w:val="none"/>
          <w:shd w:val="clear" w:color="auto" w:fill="auto"/>
          <w:lang w:eastAsia="zh-CN"/>
        </w:rPr>
        <w:t>“达规达限”</w:t>
      </w:r>
      <w:r>
        <w:rPr>
          <w:rFonts w:hint="eastAsia" w:ascii="仿宋" w:hAnsi="仿宋" w:eastAsia="仿宋" w:cs="仿宋"/>
          <w:b w:val="0"/>
          <w:bCs w:val="0"/>
          <w:i w:val="0"/>
          <w:iCs w:val="0"/>
          <w:caps w:val="0"/>
          <w:color w:val="000000"/>
          <w:spacing w:val="0"/>
          <w:kern w:val="0"/>
          <w:sz w:val="32"/>
          <w:szCs w:val="32"/>
          <w:highlight w:val="none"/>
          <w:lang w:val="en-US" w:eastAsia="zh-CN" w:bidi="ar"/>
        </w:rPr>
        <w:t>标准的单位，建立“</w:t>
      </w:r>
      <w:r>
        <w:rPr>
          <w:rFonts w:hint="eastAsia" w:ascii="仿宋" w:hAnsi="仿宋" w:eastAsia="仿宋" w:cs="仿宋"/>
          <w:i w:val="0"/>
          <w:iCs w:val="0"/>
          <w:caps w:val="0"/>
          <w:color w:val="000000"/>
          <w:spacing w:val="0"/>
          <w:kern w:val="0"/>
          <w:sz w:val="32"/>
          <w:szCs w:val="32"/>
          <w:highlight w:val="none"/>
          <w:lang w:val="en-US" w:eastAsia="zh-CN" w:bidi="ar"/>
        </w:rPr>
        <w:t>达标待入</w:t>
      </w:r>
      <w:r>
        <w:rPr>
          <w:rFonts w:hint="eastAsia" w:ascii="仿宋" w:hAnsi="仿宋" w:eastAsia="仿宋" w:cs="仿宋"/>
          <w:b w:val="0"/>
          <w:bCs w:val="0"/>
          <w:i w:val="0"/>
          <w:iCs w:val="0"/>
          <w:caps w:val="0"/>
          <w:color w:val="000000"/>
          <w:spacing w:val="0"/>
          <w:kern w:val="0"/>
          <w:sz w:val="32"/>
          <w:szCs w:val="32"/>
          <w:highlight w:val="none"/>
          <w:lang w:val="en-US" w:eastAsia="zh-CN" w:bidi="ar"/>
        </w:rPr>
        <w:t>”单位库，督促其在最近一个期别申报纳入国家调查单位管理库；</w:t>
      </w:r>
      <w:r>
        <w:rPr>
          <w:rFonts w:hint="eastAsia" w:ascii="仿宋" w:hAnsi="仿宋" w:eastAsia="仿宋" w:cs="仿宋"/>
          <w:i w:val="0"/>
          <w:iCs w:val="0"/>
          <w:caps w:val="0"/>
          <w:color w:val="000000"/>
          <w:spacing w:val="0"/>
          <w:kern w:val="0"/>
          <w:sz w:val="32"/>
          <w:szCs w:val="32"/>
          <w:highlight w:val="none"/>
          <w:lang w:val="en-US" w:eastAsia="zh-CN" w:bidi="ar"/>
        </w:rPr>
        <w:t>对不符合</w:t>
      </w:r>
      <w:r>
        <w:rPr>
          <w:rFonts w:hint="eastAsia" w:ascii="仿宋" w:hAnsi="仿宋" w:eastAsia="仿宋" w:cs="仿宋"/>
          <w:i w:val="0"/>
          <w:iCs w:val="0"/>
          <w:caps w:val="0"/>
          <w:color w:val="000000"/>
          <w:spacing w:val="0"/>
          <w:sz w:val="32"/>
          <w:szCs w:val="32"/>
          <w:highlight w:val="none"/>
          <w:shd w:val="clear" w:color="auto" w:fill="auto"/>
          <w:lang w:eastAsia="zh-CN"/>
        </w:rPr>
        <w:t>“达规达限”</w:t>
      </w:r>
      <w:r>
        <w:rPr>
          <w:rFonts w:hint="eastAsia" w:ascii="仿宋" w:hAnsi="仿宋" w:eastAsia="仿宋" w:cs="仿宋"/>
          <w:i w:val="0"/>
          <w:iCs w:val="0"/>
          <w:caps w:val="0"/>
          <w:color w:val="000000"/>
          <w:spacing w:val="0"/>
          <w:kern w:val="0"/>
          <w:sz w:val="32"/>
          <w:szCs w:val="32"/>
          <w:highlight w:val="none"/>
          <w:lang w:val="en-US" w:eastAsia="zh-CN" w:bidi="ar"/>
        </w:rPr>
        <w:t>标准，但达到“重点监测”标准的单位，建立“重点监测”单位库，按照统计重点监测单位制度要求，</w:t>
      </w:r>
      <w:r>
        <w:rPr>
          <w:rFonts w:hint="eastAsia" w:ascii="仿宋" w:hAnsi="仿宋" w:eastAsia="仿宋" w:cs="仿宋"/>
          <w:b w:val="0"/>
          <w:bCs w:val="0"/>
          <w:i w:val="0"/>
          <w:iCs w:val="0"/>
          <w:caps w:val="0"/>
          <w:color w:val="000000"/>
          <w:spacing w:val="0"/>
          <w:kern w:val="0"/>
          <w:sz w:val="32"/>
          <w:szCs w:val="32"/>
          <w:highlight w:val="none"/>
          <w:lang w:val="en-US" w:eastAsia="zh-CN" w:bidi="ar"/>
        </w:rPr>
        <w:t>督促其在最近一个期别申报纳入省级</w:t>
      </w:r>
      <w:r>
        <w:rPr>
          <w:rFonts w:hint="eastAsia" w:ascii="仿宋" w:hAnsi="仿宋" w:eastAsia="仿宋" w:cs="仿宋"/>
          <w:i w:val="0"/>
          <w:iCs w:val="0"/>
          <w:caps w:val="0"/>
          <w:color w:val="000000"/>
          <w:spacing w:val="0"/>
          <w:kern w:val="0"/>
          <w:sz w:val="32"/>
          <w:szCs w:val="32"/>
          <w:highlight w:val="none"/>
          <w:lang w:val="en-US" w:eastAsia="zh-CN" w:bidi="ar"/>
        </w:rPr>
        <w:t>重点监测单位</w:t>
      </w:r>
      <w:r>
        <w:rPr>
          <w:rFonts w:hint="eastAsia" w:ascii="仿宋" w:hAnsi="仿宋" w:eastAsia="仿宋" w:cs="仿宋"/>
          <w:b w:val="0"/>
          <w:bCs w:val="0"/>
          <w:i w:val="0"/>
          <w:iCs w:val="0"/>
          <w:caps w:val="0"/>
          <w:color w:val="000000"/>
          <w:spacing w:val="0"/>
          <w:kern w:val="0"/>
          <w:sz w:val="32"/>
          <w:szCs w:val="32"/>
          <w:highlight w:val="none"/>
          <w:lang w:val="en-US" w:eastAsia="zh-CN" w:bidi="ar"/>
        </w:rPr>
        <w:t>调查库，并进行动态监测管理，</w:t>
      </w:r>
      <w:r>
        <w:rPr>
          <w:rFonts w:hint="eastAsia" w:ascii="仿宋" w:hAnsi="仿宋" w:eastAsia="仿宋" w:cs="仿宋"/>
          <w:i w:val="0"/>
          <w:iCs w:val="0"/>
          <w:caps w:val="0"/>
          <w:color w:val="000000"/>
          <w:spacing w:val="0"/>
          <w:kern w:val="0"/>
          <w:sz w:val="32"/>
          <w:szCs w:val="32"/>
          <w:highlight w:val="none"/>
          <w:lang w:val="en-US" w:eastAsia="zh-CN" w:bidi="ar"/>
        </w:rPr>
        <w:t>在符合</w:t>
      </w:r>
      <w:r>
        <w:rPr>
          <w:rFonts w:hint="eastAsia" w:ascii="仿宋" w:hAnsi="仿宋" w:eastAsia="仿宋" w:cs="仿宋"/>
          <w:i w:val="0"/>
          <w:iCs w:val="0"/>
          <w:caps w:val="0"/>
          <w:color w:val="000000"/>
          <w:spacing w:val="0"/>
          <w:sz w:val="32"/>
          <w:szCs w:val="32"/>
          <w:highlight w:val="none"/>
          <w:shd w:val="clear" w:color="auto" w:fill="auto"/>
          <w:lang w:eastAsia="zh-CN"/>
        </w:rPr>
        <w:t>“达规达限”</w:t>
      </w:r>
      <w:r>
        <w:rPr>
          <w:rFonts w:hint="eastAsia" w:ascii="仿宋" w:hAnsi="仿宋" w:eastAsia="仿宋" w:cs="仿宋"/>
          <w:i w:val="0"/>
          <w:iCs w:val="0"/>
          <w:caps w:val="0"/>
          <w:color w:val="000000"/>
          <w:spacing w:val="0"/>
          <w:kern w:val="0"/>
          <w:sz w:val="32"/>
          <w:szCs w:val="32"/>
          <w:highlight w:val="none"/>
          <w:lang w:val="en-US" w:eastAsia="zh-CN" w:bidi="ar"/>
        </w:rPr>
        <w:t>条件后及时转入“达标待入”单位库</w:t>
      </w:r>
      <w:r>
        <w:rPr>
          <w:rFonts w:hint="eastAsia" w:ascii="仿宋" w:hAnsi="仿宋" w:eastAsia="仿宋" w:cs="仿宋"/>
          <w:i w:val="0"/>
          <w:iCs w:val="0"/>
          <w:caps w:val="0"/>
          <w:color w:val="000000"/>
          <w:spacing w:val="0"/>
          <w:kern w:val="0"/>
          <w:sz w:val="32"/>
          <w:szCs w:val="32"/>
          <w:highlight w:val="none"/>
          <w:shd w:val="clear" w:color="auto" w:fill="auto"/>
          <w:lang w:val="en-US" w:eastAsia="zh-CN" w:bidi="ar"/>
        </w:rPr>
        <w:t>；</w:t>
      </w:r>
      <w:r>
        <w:rPr>
          <w:rFonts w:hint="eastAsia" w:ascii="仿宋" w:hAnsi="仿宋" w:eastAsia="仿宋" w:cs="仿宋"/>
          <w:b w:val="0"/>
          <w:bCs w:val="0"/>
          <w:i w:val="0"/>
          <w:iCs w:val="0"/>
          <w:caps w:val="0"/>
          <w:color w:val="000000"/>
          <w:spacing w:val="0"/>
          <w:kern w:val="0"/>
          <w:sz w:val="32"/>
          <w:szCs w:val="32"/>
          <w:highlight w:val="none"/>
          <w:lang w:val="en-US" w:eastAsia="zh-CN" w:bidi="ar"/>
        </w:rPr>
        <w:t>对不能纳统的单位，要厘清未入库详细原因并</w:t>
      </w:r>
      <w:r>
        <w:rPr>
          <w:rFonts w:hint="eastAsia" w:ascii="仿宋" w:hAnsi="仿宋" w:eastAsia="仿宋" w:cs="仿宋"/>
          <w:i w:val="0"/>
          <w:iCs w:val="0"/>
          <w:caps w:val="0"/>
          <w:color w:val="000000"/>
          <w:spacing w:val="0"/>
          <w:kern w:val="0"/>
          <w:sz w:val="32"/>
          <w:szCs w:val="32"/>
          <w:highlight w:val="none"/>
          <w:lang w:val="en-US" w:eastAsia="zh-CN" w:bidi="ar"/>
        </w:rPr>
        <w:t>及时开展复核，进行分类监测管理。</w:t>
      </w:r>
    </w:p>
    <w:p>
      <w:pPr>
        <w:pStyle w:val="5"/>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b w:val="0"/>
          <w:bCs w:val="0"/>
          <w:i w:val="0"/>
          <w:iCs w:val="0"/>
          <w:caps w:val="0"/>
          <w:color w:val="000000"/>
          <w:spacing w:val="0"/>
          <w:kern w:val="0"/>
          <w:sz w:val="32"/>
          <w:szCs w:val="32"/>
          <w:highlight w:val="none"/>
          <w:lang w:val="en-US" w:eastAsia="zh-CN" w:bidi="ar"/>
        </w:rPr>
      </w:pPr>
      <w:r>
        <w:rPr>
          <w:rFonts w:hint="eastAsia" w:ascii="楷体" w:hAnsi="楷体" w:eastAsia="楷体" w:cs="楷体"/>
          <w:b w:val="0"/>
          <w:bCs w:val="0"/>
          <w:color w:val="000000"/>
          <w:kern w:val="0"/>
          <w:sz w:val="32"/>
          <w:szCs w:val="32"/>
          <w:highlight w:val="none"/>
          <w:lang w:val="en-US" w:eastAsia="zh-CN" w:bidi="ar"/>
        </w:rPr>
        <w:t>（二）常态化动态监测管理。</w:t>
      </w:r>
      <w:r>
        <w:rPr>
          <w:rFonts w:hint="eastAsia" w:ascii="仿宋" w:hAnsi="仿宋" w:eastAsia="仿宋" w:cs="仿宋"/>
          <w:b w:val="0"/>
          <w:bCs w:val="0"/>
          <w:i w:val="0"/>
          <w:iCs w:val="0"/>
          <w:caps w:val="0"/>
          <w:color w:val="000000"/>
          <w:spacing w:val="0"/>
          <w:kern w:val="0"/>
          <w:sz w:val="32"/>
          <w:szCs w:val="32"/>
          <w:highlight w:val="none"/>
          <w:lang w:val="en-US" w:eastAsia="zh-CN" w:bidi="ar"/>
        </w:rPr>
        <w:t>各地</w:t>
      </w:r>
      <w:r>
        <w:rPr>
          <w:rFonts w:hint="eastAsia" w:ascii="仿宋" w:hAnsi="仿宋" w:eastAsia="仿宋" w:cs="仿宋"/>
          <w:i w:val="0"/>
          <w:iCs w:val="0"/>
          <w:caps w:val="0"/>
          <w:color w:val="000000"/>
          <w:spacing w:val="0"/>
          <w:kern w:val="0"/>
          <w:sz w:val="32"/>
          <w:szCs w:val="32"/>
          <w:highlight w:val="none"/>
          <w:lang w:val="en-US" w:eastAsia="zh-CN" w:bidi="ar"/>
        </w:rPr>
        <w:t>区要按照国家统计局每年对</w:t>
      </w:r>
      <w:r>
        <w:rPr>
          <w:rFonts w:hint="eastAsia" w:ascii="仿宋" w:hAnsi="仿宋" w:eastAsia="仿宋" w:cs="仿宋"/>
          <w:i w:val="0"/>
          <w:iCs w:val="0"/>
          <w:caps w:val="0"/>
          <w:color w:val="000000"/>
          <w:spacing w:val="0"/>
          <w:sz w:val="32"/>
          <w:szCs w:val="32"/>
          <w:highlight w:val="none"/>
          <w:shd w:val="clear" w:color="auto" w:fill="auto"/>
          <w:lang w:eastAsia="zh-CN"/>
        </w:rPr>
        <w:t>“达规达限”</w:t>
      </w:r>
      <w:r>
        <w:rPr>
          <w:rFonts w:hint="eastAsia" w:ascii="仿宋" w:hAnsi="仿宋" w:eastAsia="仿宋" w:cs="仿宋"/>
          <w:i w:val="0"/>
          <w:iCs w:val="0"/>
          <w:caps w:val="0"/>
          <w:color w:val="000000"/>
          <w:spacing w:val="0"/>
          <w:kern w:val="0"/>
          <w:sz w:val="32"/>
          <w:szCs w:val="32"/>
          <w:highlight w:val="none"/>
          <w:lang w:val="en-US" w:eastAsia="zh-CN" w:bidi="ar"/>
        </w:rPr>
        <w:t>单位纳统工作的统一要求</w:t>
      </w:r>
      <w:r>
        <w:rPr>
          <w:rFonts w:hint="eastAsia" w:ascii="仿宋" w:hAnsi="仿宋" w:eastAsia="仿宋" w:cs="仿宋"/>
          <w:i w:val="0"/>
          <w:iCs w:val="0"/>
          <w:caps w:val="0"/>
          <w:color w:val="000000"/>
          <w:spacing w:val="0"/>
          <w:sz w:val="32"/>
          <w:szCs w:val="32"/>
          <w:highlight w:val="none"/>
          <w:lang w:eastAsia="zh-CN"/>
        </w:rPr>
        <w:t>，结合本地区实际，紧盯纳统时间，提早统筹</w:t>
      </w:r>
      <w:r>
        <w:rPr>
          <w:rFonts w:hint="eastAsia" w:ascii="仿宋" w:hAnsi="仿宋" w:eastAsia="仿宋" w:cs="仿宋"/>
          <w:i w:val="0"/>
          <w:iCs w:val="0"/>
          <w:caps w:val="0"/>
          <w:color w:val="000000"/>
          <w:spacing w:val="0"/>
          <w:kern w:val="0"/>
          <w:sz w:val="32"/>
          <w:szCs w:val="32"/>
          <w:highlight w:val="none"/>
          <w:lang w:val="en-US" w:eastAsia="zh-CN" w:bidi="ar"/>
        </w:rPr>
        <w:t>部署</w:t>
      </w:r>
      <w:r>
        <w:rPr>
          <w:rFonts w:hint="eastAsia" w:ascii="仿宋" w:hAnsi="仿宋" w:eastAsia="仿宋" w:cs="仿宋"/>
          <w:i w:val="0"/>
          <w:iCs w:val="0"/>
          <w:caps w:val="0"/>
          <w:color w:val="000000"/>
          <w:spacing w:val="0"/>
          <w:sz w:val="32"/>
          <w:szCs w:val="32"/>
          <w:highlight w:val="none"/>
          <w:lang w:eastAsia="zh-CN"/>
        </w:rPr>
        <w:t>，</w:t>
      </w:r>
      <w:r>
        <w:rPr>
          <w:rFonts w:hint="eastAsia" w:ascii="仿宋" w:hAnsi="仿宋" w:eastAsia="仿宋" w:cs="仿宋"/>
          <w:i w:val="0"/>
          <w:iCs w:val="0"/>
          <w:caps w:val="0"/>
          <w:color w:val="000000"/>
          <w:spacing w:val="0"/>
          <w:kern w:val="0"/>
          <w:sz w:val="32"/>
          <w:szCs w:val="32"/>
          <w:highlight w:val="none"/>
          <w:lang w:val="en-US" w:eastAsia="zh-CN" w:bidi="ar"/>
        </w:rPr>
        <w:t>在全面摸排</w:t>
      </w:r>
      <w:r>
        <w:rPr>
          <w:rFonts w:hint="eastAsia" w:ascii="仿宋" w:hAnsi="仿宋" w:eastAsia="仿宋" w:cs="仿宋"/>
          <w:i w:val="0"/>
          <w:iCs w:val="0"/>
          <w:caps w:val="0"/>
          <w:color w:val="000000"/>
          <w:spacing w:val="0"/>
          <w:sz w:val="32"/>
          <w:szCs w:val="32"/>
          <w:highlight w:val="none"/>
          <w:shd w:val="clear" w:color="auto" w:fill="auto"/>
          <w:lang w:eastAsia="zh-CN"/>
        </w:rPr>
        <w:t>“达规达限”</w:t>
      </w:r>
      <w:r>
        <w:rPr>
          <w:rFonts w:hint="eastAsia" w:ascii="仿宋" w:hAnsi="仿宋" w:eastAsia="仿宋" w:cs="仿宋"/>
          <w:i w:val="0"/>
          <w:iCs w:val="0"/>
          <w:caps w:val="0"/>
          <w:color w:val="000000"/>
          <w:spacing w:val="0"/>
          <w:kern w:val="0"/>
          <w:sz w:val="32"/>
          <w:szCs w:val="32"/>
          <w:highlight w:val="none"/>
          <w:lang w:val="en-US" w:eastAsia="zh-CN" w:bidi="ar"/>
        </w:rPr>
        <w:t>单位的基础上进行分类管理，开展常态化动态监测</w:t>
      </w:r>
      <w:r>
        <w:rPr>
          <w:rFonts w:hint="eastAsia" w:ascii="仿宋" w:hAnsi="仿宋" w:eastAsia="仿宋" w:cs="仿宋"/>
          <w:b w:val="0"/>
          <w:bCs w:val="0"/>
          <w:i w:val="0"/>
          <w:iCs w:val="0"/>
          <w:caps w:val="0"/>
          <w:color w:val="000000"/>
          <w:spacing w:val="0"/>
          <w:kern w:val="0"/>
          <w:sz w:val="32"/>
          <w:szCs w:val="32"/>
          <w:highlight w:val="none"/>
          <w:lang w:val="en-US" w:eastAsia="zh-CN" w:bidi="ar"/>
        </w:rPr>
        <w:t>。同时，要</w:t>
      </w:r>
      <w:r>
        <w:rPr>
          <w:rFonts w:hint="eastAsia" w:ascii="仿宋" w:hAnsi="仿宋" w:eastAsia="仿宋" w:cs="仿宋"/>
          <w:i w:val="0"/>
          <w:iCs w:val="0"/>
          <w:caps w:val="0"/>
          <w:color w:val="000000"/>
          <w:spacing w:val="0"/>
          <w:kern w:val="0"/>
          <w:sz w:val="32"/>
          <w:szCs w:val="32"/>
          <w:highlight w:val="none"/>
          <w:lang w:val="en-US" w:eastAsia="zh-CN" w:bidi="ar"/>
        </w:rPr>
        <w:t>定期组织对新增符合</w:t>
      </w:r>
      <w:r>
        <w:rPr>
          <w:rFonts w:hint="eastAsia" w:ascii="仿宋" w:hAnsi="仿宋" w:eastAsia="仿宋" w:cs="仿宋"/>
          <w:i w:val="0"/>
          <w:iCs w:val="0"/>
          <w:caps w:val="0"/>
          <w:color w:val="000000"/>
          <w:spacing w:val="0"/>
          <w:sz w:val="32"/>
          <w:szCs w:val="32"/>
          <w:highlight w:val="none"/>
          <w:shd w:val="clear" w:color="auto" w:fill="auto"/>
          <w:lang w:eastAsia="zh-CN"/>
        </w:rPr>
        <w:t>“达规达限”标准的</w:t>
      </w:r>
      <w:r>
        <w:rPr>
          <w:rFonts w:hint="eastAsia" w:ascii="仿宋" w:hAnsi="仿宋" w:eastAsia="仿宋" w:cs="仿宋"/>
          <w:i w:val="0"/>
          <w:iCs w:val="0"/>
          <w:caps w:val="0"/>
          <w:color w:val="000000"/>
          <w:spacing w:val="0"/>
          <w:kern w:val="0"/>
          <w:sz w:val="32"/>
          <w:szCs w:val="32"/>
          <w:highlight w:val="none"/>
          <w:lang w:val="en-US" w:eastAsia="zh-CN" w:bidi="ar"/>
        </w:rPr>
        <w:t>单位开展全面摸排，</w:t>
      </w:r>
      <w:r>
        <w:rPr>
          <w:rFonts w:hint="eastAsia" w:ascii="仿宋" w:hAnsi="仿宋" w:eastAsia="仿宋" w:cs="仿宋"/>
          <w:b w:val="0"/>
          <w:bCs w:val="0"/>
          <w:i w:val="0"/>
          <w:iCs w:val="0"/>
          <w:caps w:val="0"/>
          <w:color w:val="000000"/>
          <w:spacing w:val="0"/>
          <w:kern w:val="0"/>
          <w:sz w:val="32"/>
          <w:szCs w:val="32"/>
          <w:highlight w:val="none"/>
          <w:lang w:val="en-US" w:eastAsia="zh-CN" w:bidi="ar"/>
        </w:rPr>
        <w:t>确保定期摸排、常态化动态监测与依法纳统工作同步推进。</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eastAsia="zh-CN"/>
        </w:rPr>
        <w:t>五</w:t>
      </w:r>
      <w:r>
        <w:rPr>
          <w:rFonts w:hint="eastAsia" w:ascii="黑体" w:hAnsi="黑体" w:eastAsia="黑体" w:cs="黑体"/>
          <w:color w:val="000000"/>
          <w:sz w:val="32"/>
          <w:szCs w:val="32"/>
          <w:highlight w:val="none"/>
        </w:rPr>
        <w:t>、</w:t>
      </w:r>
      <w:r>
        <w:rPr>
          <w:rFonts w:hint="eastAsia" w:ascii="黑体" w:hAnsi="黑体" w:eastAsia="黑体" w:cs="黑体"/>
          <w:color w:val="000000"/>
          <w:sz w:val="32"/>
          <w:szCs w:val="32"/>
          <w:highlight w:val="none"/>
          <w:lang w:eastAsia="zh-CN"/>
        </w:rPr>
        <w:t>组织保障</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u w:val="none"/>
          <w:lang w:val="en-US" w:eastAsia="zh-CN" w:bidi="ar"/>
        </w:rPr>
        <w:t>各盟行政公署、市人民政府要加强组织领导，建立健全常态化工作机制，进一步压实旗县（市、区）及盟市各相关部门单位责任，并提供必要的人力物力财力等保障，着力推进本地区</w:t>
      </w:r>
      <w:r>
        <w:rPr>
          <w:rFonts w:hint="eastAsia" w:ascii="仿宋" w:hAnsi="仿宋" w:eastAsia="仿宋" w:cs="仿宋"/>
          <w:i w:val="0"/>
          <w:iCs w:val="0"/>
          <w:caps w:val="0"/>
          <w:color w:val="000000"/>
          <w:spacing w:val="0"/>
          <w:sz w:val="32"/>
          <w:szCs w:val="32"/>
          <w:highlight w:val="none"/>
          <w:u w:val="none"/>
          <w:shd w:val="clear" w:color="auto" w:fill="auto"/>
          <w:lang w:eastAsia="zh-CN"/>
        </w:rPr>
        <w:t>“达规达限”</w:t>
      </w:r>
      <w:r>
        <w:rPr>
          <w:rFonts w:hint="eastAsia" w:ascii="仿宋" w:hAnsi="仿宋" w:eastAsia="仿宋" w:cs="仿宋"/>
          <w:i w:val="0"/>
          <w:iCs w:val="0"/>
          <w:caps w:val="0"/>
          <w:color w:val="000000"/>
          <w:spacing w:val="0"/>
          <w:kern w:val="0"/>
          <w:sz w:val="32"/>
          <w:szCs w:val="32"/>
          <w:highlight w:val="none"/>
          <w:u w:val="none"/>
          <w:lang w:val="en-US" w:eastAsia="zh-CN" w:bidi="ar"/>
        </w:rPr>
        <w:t>单位依法纳统各项工作</w:t>
      </w:r>
      <w:r>
        <w:rPr>
          <w:rFonts w:hint="eastAsia" w:ascii="仿宋" w:hAnsi="仿宋" w:eastAsia="仿宋" w:cs="仿宋"/>
          <w:b w:val="0"/>
          <w:bCs w:val="0"/>
          <w:i w:val="0"/>
          <w:iCs w:val="0"/>
          <w:caps w:val="0"/>
          <w:color w:val="000000"/>
          <w:spacing w:val="0"/>
          <w:kern w:val="0"/>
          <w:sz w:val="32"/>
          <w:szCs w:val="32"/>
          <w:highlight w:val="none"/>
          <w:u w:val="none"/>
          <w:lang w:val="en-US" w:eastAsia="zh-CN" w:bidi="ar"/>
        </w:rPr>
        <w:t>。</w:t>
      </w:r>
      <w:r>
        <w:rPr>
          <w:rFonts w:hint="eastAsia" w:ascii="仿宋" w:hAnsi="仿宋" w:eastAsia="仿宋" w:cs="仿宋"/>
          <w:i w:val="0"/>
          <w:iCs w:val="0"/>
          <w:caps w:val="0"/>
          <w:color w:val="000000"/>
          <w:spacing w:val="0"/>
          <w:sz w:val="32"/>
          <w:szCs w:val="32"/>
          <w:highlight w:val="none"/>
          <w:u w:val="none"/>
          <w:lang w:eastAsia="zh-CN"/>
        </w:rPr>
        <w:t>统计部门作为牵头单位，要加强对</w:t>
      </w:r>
      <w:r>
        <w:rPr>
          <w:rFonts w:hint="eastAsia" w:ascii="仿宋" w:hAnsi="仿宋" w:eastAsia="仿宋" w:cs="仿宋"/>
          <w:i w:val="0"/>
          <w:iCs w:val="0"/>
          <w:caps w:val="0"/>
          <w:color w:val="000000"/>
          <w:spacing w:val="0"/>
          <w:sz w:val="32"/>
          <w:szCs w:val="32"/>
          <w:highlight w:val="none"/>
          <w:lang w:eastAsia="zh-CN"/>
        </w:rPr>
        <w:t>相关部门和下级统计机构的业务指导，组织做好</w:t>
      </w:r>
      <w:r>
        <w:rPr>
          <w:rFonts w:hint="eastAsia" w:ascii="仿宋" w:hAnsi="仿宋" w:eastAsia="仿宋" w:cs="仿宋"/>
          <w:i w:val="0"/>
          <w:iCs w:val="0"/>
          <w:caps w:val="0"/>
          <w:color w:val="000000"/>
          <w:spacing w:val="0"/>
          <w:sz w:val="32"/>
          <w:szCs w:val="32"/>
          <w:highlight w:val="none"/>
          <w:shd w:val="clear" w:color="auto" w:fill="auto"/>
          <w:lang w:eastAsia="zh-CN"/>
        </w:rPr>
        <w:t>“达规达限”</w:t>
      </w:r>
      <w:r>
        <w:rPr>
          <w:rFonts w:hint="eastAsia" w:ascii="仿宋" w:hAnsi="仿宋" w:eastAsia="仿宋" w:cs="仿宋"/>
          <w:i w:val="0"/>
          <w:iCs w:val="0"/>
          <w:caps w:val="0"/>
          <w:color w:val="000000"/>
          <w:spacing w:val="0"/>
          <w:sz w:val="32"/>
          <w:szCs w:val="32"/>
          <w:highlight w:val="none"/>
          <w:lang w:eastAsia="zh-CN"/>
        </w:rPr>
        <w:t>单位依法纳统工作</w:t>
      </w:r>
      <w:r>
        <w:rPr>
          <w:rFonts w:hint="eastAsia" w:ascii="仿宋" w:hAnsi="仿宋" w:eastAsia="仿宋" w:cs="仿宋"/>
          <w:b w:val="0"/>
          <w:bCs w:val="0"/>
          <w:i w:val="0"/>
          <w:iCs w:val="0"/>
          <w:caps w:val="0"/>
          <w:color w:val="000000"/>
          <w:spacing w:val="0"/>
          <w:kern w:val="0"/>
          <w:sz w:val="32"/>
          <w:szCs w:val="32"/>
          <w:highlight w:val="none"/>
          <w:lang w:val="en-US" w:eastAsia="zh-CN" w:bidi="ar"/>
        </w:rPr>
        <w:t>。</w:t>
      </w:r>
      <w:r>
        <w:rPr>
          <w:rFonts w:hint="eastAsia" w:ascii="仿宋" w:hAnsi="仿宋" w:eastAsia="仿宋" w:cs="仿宋"/>
          <w:i w:val="0"/>
          <w:iCs w:val="0"/>
          <w:caps w:val="0"/>
          <w:color w:val="000000"/>
          <w:spacing w:val="0"/>
          <w:sz w:val="32"/>
          <w:szCs w:val="32"/>
          <w:highlight w:val="none"/>
          <w:lang w:eastAsia="zh-CN"/>
        </w:rPr>
        <w:t>各相关部门要树立“一盘棋”思想，按照《内蒙古自治区关于部门协作促进“应统尽统”工作方案》（内统字〔</w:t>
      </w:r>
      <w:r>
        <w:rPr>
          <w:rFonts w:hint="eastAsia" w:ascii="仿宋" w:hAnsi="仿宋" w:eastAsia="仿宋" w:cs="仿宋"/>
          <w:i w:val="0"/>
          <w:iCs w:val="0"/>
          <w:caps w:val="0"/>
          <w:color w:val="000000"/>
          <w:spacing w:val="0"/>
          <w:sz w:val="32"/>
          <w:szCs w:val="32"/>
          <w:highlight w:val="none"/>
          <w:lang w:val="en-US" w:eastAsia="zh-CN"/>
        </w:rPr>
        <w:t>2022</w:t>
      </w:r>
      <w:r>
        <w:rPr>
          <w:rFonts w:hint="eastAsia" w:ascii="仿宋" w:hAnsi="仿宋" w:eastAsia="仿宋" w:cs="仿宋"/>
          <w:i w:val="0"/>
          <w:iCs w:val="0"/>
          <w:caps w:val="0"/>
          <w:color w:val="000000"/>
          <w:spacing w:val="0"/>
          <w:sz w:val="32"/>
          <w:szCs w:val="32"/>
          <w:highlight w:val="none"/>
          <w:lang w:eastAsia="zh-CN"/>
        </w:rPr>
        <w:t>〕</w:t>
      </w:r>
      <w:r>
        <w:rPr>
          <w:rFonts w:hint="eastAsia" w:ascii="仿宋" w:hAnsi="仿宋" w:eastAsia="仿宋" w:cs="仿宋"/>
          <w:i w:val="0"/>
          <w:iCs w:val="0"/>
          <w:caps w:val="0"/>
          <w:color w:val="000000"/>
          <w:spacing w:val="0"/>
          <w:sz w:val="32"/>
          <w:szCs w:val="32"/>
          <w:highlight w:val="none"/>
          <w:lang w:val="en-US" w:eastAsia="zh-CN"/>
        </w:rPr>
        <w:t>117号</w:t>
      </w:r>
      <w:r>
        <w:rPr>
          <w:rFonts w:hint="eastAsia" w:ascii="仿宋" w:hAnsi="仿宋" w:eastAsia="仿宋" w:cs="仿宋"/>
          <w:i w:val="0"/>
          <w:iCs w:val="0"/>
          <w:caps w:val="0"/>
          <w:color w:val="000000"/>
          <w:spacing w:val="0"/>
          <w:sz w:val="32"/>
          <w:szCs w:val="32"/>
          <w:highlight w:val="none"/>
          <w:lang w:eastAsia="zh-CN"/>
        </w:rPr>
        <w:t>）要求，协同统计部门开展</w:t>
      </w:r>
      <w:r>
        <w:rPr>
          <w:rFonts w:hint="eastAsia" w:ascii="仿宋" w:hAnsi="仿宋" w:eastAsia="仿宋" w:cs="仿宋"/>
          <w:i w:val="0"/>
          <w:iCs w:val="0"/>
          <w:caps w:val="0"/>
          <w:color w:val="000000"/>
          <w:spacing w:val="0"/>
          <w:sz w:val="32"/>
          <w:szCs w:val="32"/>
          <w:highlight w:val="none"/>
          <w:shd w:val="clear" w:color="auto" w:fill="auto"/>
          <w:lang w:eastAsia="zh-CN"/>
        </w:rPr>
        <w:t>“</w:t>
      </w:r>
      <w:r>
        <w:rPr>
          <w:rFonts w:hint="eastAsia" w:ascii="仿宋" w:hAnsi="仿宋" w:eastAsia="仿宋" w:cs="仿宋"/>
          <w:i w:val="0"/>
          <w:iCs w:val="0"/>
          <w:caps w:val="0"/>
          <w:color w:val="000000"/>
          <w:spacing w:val="-6"/>
          <w:sz w:val="32"/>
          <w:szCs w:val="32"/>
          <w:highlight w:val="none"/>
          <w:shd w:val="clear" w:color="auto" w:fill="auto"/>
          <w:lang w:eastAsia="zh-CN"/>
        </w:rPr>
        <w:t>达规达限”</w:t>
      </w:r>
      <w:r>
        <w:rPr>
          <w:rFonts w:hint="eastAsia" w:ascii="仿宋" w:hAnsi="仿宋" w:eastAsia="仿宋" w:cs="仿宋"/>
          <w:i w:val="0"/>
          <w:iCs w:val="0"/>
          <w:caps w:val="0"/>
          <w:color w:val="000000"/>
          <w:spacing w:val="-6"/>
          <w:kern w:val="0"/>
          <w:sz w:val="32"/>
          <w:szCs w:val="32"/>
          <w:highlight w:val="none"/>
          <w:lang w:val="en-US" w:eastAsia="zh-CN" w:bidi="ar"/>
        </w:rPr>
        <w:t>单位依法</w:t>
      </w:r>
      <w:r>
        <w:rPr>
          <w:rFonts w:hint="eastAsia" w:ascii="仿宋" w:hAnsi="仿宋" w:eastAsia="仿宋" w:cs="仿宋"/>
          <w:i w:val="0"/>
          <w:iCs w:val="0"/>
          <w:caps w:val="0"/>
          <w:color w:val="000000"/>
          <w:spacing w:val="0"/>
          <w:kern w:val="0"/>
          <w:sz w:val="32"/>
          <w:szCs w:val="32"/>
          <w:highlight w:val="none"/>
          <w:lang w:val="en-US" w:eastAsia="zh-CN" w:bidi="ar"/>
        </w:rPr>
        <w:t>纳统</w:t>
      </w:r>
      <w:r>
        <w:rPr>
          <w:rFonts w:hint="eastAsia" w:ascii="仿宋" w:hAnsi="仿宋" w:eastAsia="仿宋" w:cs="仿宋"/>
          <w:i w:val="0"/>
          <w:iCs w:val="0"/>
          <w:caps w:val="0"/>
          <w:color w:val="000000"/>
          <w:spacing w:val="0"/>
          <w:sz w:val="32"/>
          <w:szCs w:val="32"/>
          <w:highlight w:val="none"/>
          <w:lang w:eastAsia="zh-CN"/>
        </w:rPr>
        <w:t>工作，</w:t>
      </w:r>
      <w:r>
        <w:rPr>
          <w:rFonts w:hint="eastAsia" w:ascii="仿宋" w:hAnsi="仿宋" w:eastAsia="仿宋" w:cs="仿宋"/>
          <w:i w:val="0"/>
          <w:iCs w:val="0"/>
          <w:caps w:val="0"/>
          <w:color w:val="000000"/>
          <w:spacing w:val="0"/>
          <w:kern w:val="0"/>
          <w:sz w:val="32"/>
          <w:szCs w:val="32"/>
          <w:highlight w:val="none"/>
          <w:lang w:val="en-US" w:eastAsia="zh-CN" w:bidi="ar"/>
        </w:rPr>
        <w:t>不断提升</w:t>
      </w:r>
      <w:r>
        <w:rPr>
          <w:rFonts w:hint="eastAsia" w:ascii="仿宋" w:hAnsi="仿宋" w:eastAsia="仿宋" w:cs="仿宋"/>
          <w:i w:val="0"/>
          <w:iCs w:val="0"/>
          <w:caps w:val="0"/>
          <w:color w:val="000000"/>
          <w:spacing w:val="0"/>
          <w:sz w:val="32"/>
          <w:szCs w:val="32"/>
          <w:highlight w:val="none"/>
          <w:shd w:val="clear" w:color="auto" w:fill="auto"/>
          <w:lang w:eastAsia="zh-CN"/>
        </w:rPr>
        <w:t>“达规达限”</w:t>
      </w:r>
      <w:r>
        <w:rPr>
          <w:rFonts w:hint="eastAsia" w:ascii="仿宋" w:hAnsi="仿宋" w:eastAsia="仿宋" w:cs="仿宋"/>
          <w:i w:val="0"/>
          <w:iCs w:val="0"/>
          <w:caps w:val="0"/>
          <w:color w:val="000000"/>
          <w:spacing w:val="0"/>
          <w:kern w:val="0"/>
          <w:sz w:val="32"/>
          <w:szCs w:val="32"/>
          <w:highlight w:val="none"/>
          <w:lang w:val="en-US" w:eastAsia="zh-CN" w:bidi="ar"/>
        </w:rPr>
        <w:t>单位依法纳统质效。</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i w:val="0"/>
          <w:iCs w:val="0"/>
          <w:caps w:val="0"/>
          <w:color w:val="000000"/>
          <w:spacing w:val="0"/>
          <w:kern w:val="0"/>
          <w:sz w:val="32"/>
          <w:szCs w:val="32"/>
          <w:highlight w:val="none"/>
          <w:lang w:val="en-US" w:eastAsia="zh-CN" w:bidi="ar"/>
        </w:rPr>
      </w:pP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附件：</w:t>
      </w:r>
      <w:r>
        <w:rPr>
          <w:rFonts w:hint="eastAsia" w:ascii="仿宋" w:hAnsi="仿宋" w:eastAsia="仿宋" w:cs="仿宋"/>
          <w:i w:val="0"/>
          <w:iCs w:val="0"/>
          <w:caps w:val="0"/>
          <w:color w:val="000000"/>
          <w:spacing w:val="0"/>
          <w:kern w:val="0"/>
          <w:sz w:val="32"/>
          <w:szCs w:val="32"/>
          <w:highlight w:val="none"/>
          <w:shd w:val="clear" w:color="auto" w:fill="auto"/>
          <w:lang w:val="en-US" w:eastAsia="zh-CN" w:bidi="ar"/>
        </w:rPr>
        <w:t>“</w:t>
      </w:r>
      <w:r>
        <w:rPr>
          <w:rFonts w:hint="eastAsia" w:ascii="仿宋" w:hAnsi="仿宋" w:eastAsia="仿宋" w:cs="仿宋"/>
          <w:color w:val="000000"/>
          <w:kern w:val="0"/>
          <w:sz w:val="32"/>
          <w:szCs w:val="32"/>
          <w:highlight w:val="none"/>
          <w:shd w:val="clear" w:color="auto" w:fill="auto"/>
          <w:lang w:val="en-US" w:eastAsia="zh-CN" w:bidi="ar"/>
        </w:rPr>
        <w:t>达规达限</w:t>
      </w:r>
      <w:r>
        <w:rPr>
          <w:rFonts w:hint="eastAsia" w:ascii="仿宋" w:hAnsi="仿宋" w:eastAsia="仿宋" w:cs="仿宋"/>
          <w:i w:val="0"/>
          <w:iCs w:val="0"/>
          <w:caps w:val="0"/>
          <w:color w:val="000000"/>
          <w:spacing w:val="0"/>
          <w:kern w:val="0"/>
          <w:sz w:val="32"/>
          <w:szCs w:val="32"/>
          <w:highlight w:val="none"/>
          <w:shd w:val="clear" w:color="auto" w:fill="auto"/>
          <w:lang w:val="en-US" w:eastAsia="zh-CN" w:bidi="ar"/>
        </w:rPr>
        <w:t>”</w:t>
      </w:r>
      <w:r>
        <w:rPr>
          <w:rFonts w:hint="eastAsia" w:ascii="仿宋" w:hAnsi="仿宋" w:eastAsia="仿宋" w:cs="仿宋"/>
          <w:color w:val="000000"/>
          <w:kern w:val="0"/>
          <w:sz w:val="32"/>
          <w:szCs w:val="32"/>
          <w:highlight w:val="none"/>
          <w:shd w:val="clear" w:color="auto" w:fill="auto"/>
          <w:lang w:val="en-US" w:eastAsia="zh-CN" w:bidi="ar"/>
        </w:rPr>
        <w:t>单位和“重点监测”单位认定标</w:t>
      </w:r>
      <w:r>
        <w:rPr>
          <w:rFonts w:hint="eastAsia" w:ascii="仿宋" w:hAnsi="仿宋" w:eastAsia="仿宋" w:cs="仿宋"/>
          <w:color w:val="000000"/>
          <w:kern w:val="0"/>
          <w:sz w:val="32"/>
          <w:szCs w:val="32"/>
          <w:highlight w:val="none"/>
          <w:lang w:val="en-US" w:eastAsia="zh-CN" w:bidi="ar"/>
        </w:rPr>
        <w:t>准</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baseline"/>
        <w:rPr>
          <w:rFonts w:hint="eastAsia" w:ascii="方正仿宋简体" w:hAnsi="方正仿宋简体" w:eastAsia="方正仿宋简体" w:cs="方正仿宋简体"/>
          <w:color w:val="000000"/>
          <w:kern w:val="0"/>
          <w:sz w:val="32"/>
          <w:szCs w:val="32"/>
          <w:highlight w:val="none"/>
          <w:lang w:val="en-US" w:eastAsia="zh-CN" w:bidi="ar"/>
        </w:rPr>
      </w:pP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baseline"/>
        <w:rPr>
          <w:rFonts w:hint="eastAsia" w:ascii="方正仿宋简体" w:hAnsi="方正仿宋简体" w:eastAsia="方正仿宋简体" w:cs="方正仿宋简体"/>
          <w:color w:val="000000"/>
          <w:kern w:val="0"/>
          <w:sz w:val="32"/>
          <w:szCs w:val="32"/>
          <w:highlight w:val="none"/>
          <w:lang w:val="en-US" w:eastAsia="zh-CN" w:bidi="ar"/>
        </w:rPr>
      </w:pP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baseline"/>
        <w:rPr>
          <w:rFonts w:hint="eastAsia" w:ascii="方正仿宋简体" w:hAnsi="方正仿宋简体" w:eastAsia="方正仿宋简体" w:cs="方正仿宋简体"/>
          <w:color w:val="000000"/>
          <w:kern w:val="0"/>
          <w:sz w:val="32"/>
          <w:szCs w:val="32"/>
          <w:highlight w:val="none"/>
          <w:lang w:val="en-US" w:eastAsia="zh-CN" w:bidi="ar"/>
        </w:rPr>
      </w:pP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baseline"/>
        <w:rPr>
          <w:rFonts w:hint="eastAsia" w:ascii="方正仿宋简体" w:hAnsi="方正仿宋简体" w:eastAsia="方正仿宋简体" w:cs="方正仿宋简体"/>
          <w:color w:val="000000"/>
          <w:kern w:val="0"/>
          <w:sz w:val="32"/>
          <w:szCs w:val="32"/>
          <w:highlight w:val="none"/>
          <w:lang w:val="en-US" w:eastAsia="zh-CN" w:bidi="ar"/>
        </w:rPr>
      </w:pP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baseline"/>
        <w:rPr>
          <w:rFonts w:hint="eastAsia" w:ascii="方正仿宋简体" w:hAnsi="方正仿宋简体" w:eastAsia="方正仿宋简体" w:cs="方正仿宋简体"/>
          <w:color w:val="000000"/>
          <w:kern w:val="0"/>
          <w:sz w:val="32"/>
          <w:szCs w:val="32"/>
          <w:highlight w:val="none"/>
          <w:lang w:val="en-US" w:eastAsia="zh-CN" w:bidi="ar"/>
        </w:rPr>
      </w:pPr>
    </w:p>
    <w:p>
      <w:pPr>
        <w:keepNext w:val="0"/>
        <w:keepLines w:val="0"/>
        <w:pageBreakBefore w:val="0"/>
        <w:widowControl w:val="0"/>
        <w:kinsoku/>
        <w:wordWrap/>
        <w:overflowPunct/>
        <w:topLinePunct/>
        <w:autoSpaceDE w:val="0"/>
        <w:autoSpaceDN w:val="0"/>
        <w:bidi w:val="0"/>
        <w:adjustRightInd w:val="0"/>
        <w:snapToGrid w:val="0"/>
        <w:spacing w:line="580" w:lineRule="exact"/>
        <w:jc w:val="both"/>
        <w:textAlignment w:val="baseline"/>
        <w:rPr>
          <w:rFonts w:hint="eastAsia" w:ascii="方正仿宋简体" w:hAnsi="方正仿宋简体" w:eastAsia="方正仿宋简体" w:cs="方正仿宋简体"/>
          <w:i w:val="0"/>
          <w:iCs w:val="0"/>
          <w:caps w:val="0"/>
          <w:color w:val="000000"/>
          <w:spacing w:val="0"/>
          <w:kern w:val="0"/>
          <w:sz w:val="32"/>
          <w:szCs w:val="32"/>
          <w:highlight w:val="none"/>
          <w:shd w:val="clear" w:color="auto" w:fill="auto"/>
          <w:lang w:val="en-US" w:eastAsia="zh-CN" w:bidi="ar"/>
        </w:rPr>
      </w:pPr>
      <w:r>
        <w:rPr>
          <w:rFonts w:hint="eastAsia" w:ascii="方正黑体简体" w:hAnsi="方正黑体简体" w:eastAsia="方正黑体简体" w:cs="方正黑体简体"/>
          <w:i w:val="0"/>
          <w:iCs w:val="0"/>
          <w:caps w:val="0"/>
          <w:color w:val="000000"/>
          <w:spacing w:val="0"/>
          <w:kern w:val="0"/>
          <w:sz w:val="32"/>
          <w:szCs w:val="32"/>
          <w:highlight w:val="none"/>
          <w:shd w:val="clear" w:color="auto" w:fill="auto"/>
          <w:lang w:val="en-US" w:eastAsia="zh-CN" w:bidi="ar"/>
        </w:rPr>
        <w:t>附件</w:t>
      </w:r>
    </w:p>
    <w:p>
      <w:pPr>
        <w:keepNext w:val="0"/>
        <w:keepLines w:val="0"/>
        <w:pageBreakBefore w:val="0"/>
        <w:widowControl w:val="0"/>
        <w:kinsoku/>
        <w:wordWrap/>
        <w:overflowPunct/>
        <w:topLinePunct/>
        <w:autoSpaceDE w:val="0"/>
        <w:autoSpaceDN w:val="0"/>
        <w:bidi w:val="0"/>
        <w:adjustRightInd w:val="0"/>
        <w:snapToGrid w:val="0"/>
        <w:spacing w:line="580" w:lineRule="exact"/>
        <w:jc w:val="both"/>
        <w:textAlignment w:val="baseline"/>
        <w:rPr>
          <w:rFonts w:hint="eastAsia" w:ascii="方正仿宋简体" w:hAnsi="方正仿宋简体" w:eastAsia="方正仿宋简体" w:cs="方正仿宋简体"/>
          <w:i w:val="0"/>
          <w:iCs w:val="0"/>
          <w:caps w:val="0"/>
          <w:color w:val="000000"/>
          <w:spacing w:val="0"/>
          <w:kern w:val="0"/>
          <w:sz w:val="32"/>
          <w:szCs w:val="32"/>
          <w:highlight w:val="none"/>
          <w:shd w:val="clear" w:color="auto" w:fill="auto"/>
          <w:lang w:val="en-US" w:eastAsia="zh-CN" w:bidi="ar"/>
        </w:rPr>
      </w:pPr>
    </w:p>
    <w:p>
      <w:pPr>
        <w:keepNext w:val="0"/>
        <w:keepLines w:val="0"/>
        <w:pageBreakBefore w:val="0"/>
        <w:widowControl w:val="0"/>
        <w:kinsoku/>
        <w:wordWrap/>
        <w:overflowPunct/>
        <w:topLinePunct/>
        <w:autoSpaceDE w:val="0"/>
        <w:autoSpaceDN w:val="0"/>
        <w:bidi w:val="0"/>
        <w:adjustRightInd w:val="0"/>
        <w:snapToGrid w:val="0"/>
        <w:spacing w:line="580" w:lineRule="exact"/>
        <w:jc w:val="center"/>
        <w:textAlignment w:val="baseline"/>
        <w:rPr>
          <w:rFonts w:hint="eastAsia" w:ascii="方正小标宋简体" w:hAnsi="方正小标宋简体" w:eastAsia="方正小标宋简体" w:cs="方正小标宋简体"/>
          <w:color w:val="000000"/>
          <w:kern w:val="0"/>
          <w:sz w:val="44"/>
          <w:szCs w:val="44"/>
          <w:highlight w:val="none"/>
          <w:shd w:val="clear" w:color="auto" w:fill="auto"/>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highlight w:val="none"/>
          <w:shd w:val="clear" w:color="auto" w:fill="auto"/>
          <w:lang w:val="en-US" w:eastAsia="zh-CN" w:bidi="ar"/>
        </w:rPr>
        <w:t>“</w:t>
      </w:r>
      <w:r>
        <w:rPr>
          <w:rFonts w:hint="eastAsia" w:ascii="方正小标宋简体" w:hAnsi="方正小标宋简体" w:eastAsia="方正小标宋简体" w:cs="方正小标宋简体"/>
          <w:color w:val="000000"/>
          <w:kern w:val="0"/>
          <w:sz w:val="44"/>
          <w:szCs w:val="44"/>
          <w:highlight w:val="none"/>
          <w:shd w:val="clear" w:color="auto" w:fill="auto"/>
          <w:lang w:val="en-US" w:eastAsia="zh-CN" w:bidi="ar"/>
        </w:rPr>
        <w:t>达规达限</w:t>
      </w:r>
      <w:r>
        <w:rPr>
          <w:rFonts w:hint="eastAsia" w:ascii="方正小标宋简体" w:hAnsi="方正小标宋简体" w:eastAsia="方正小标宋简体" w:cs="方正小标宋简体"/>
          <w:i w:val="0"/>
          <w:iCs w:val="0"/>
          <w:caps w:val="0"/>
          <w:color w:val="000000"/>
          <w:spacing w:val="0"/>
          <w:kern w:val="0"/>
          <w:sz w:val="44"/>
          <w:szCs w:val="44"/>
          <w:highlight w:val="none"/>
          <w:shd w:val="clear" w:color="auto" w:fill="auto"/>
          <w:lang w:val="en-US" w:eastAsia="zh-CN" w:bidi="ar"/>
        </w:rPr>
        <w:t>”</w:t>
      </w:r>
      <w:r>
        <w:rPr>
          <w:rFonts w:hint="eastAsia" w:ascii="方正小标宋简体" w:hAnsi="方正小标宋简体" w:eastAsia="方正小标宋简体" w:cs="方正小标宋简体"/>
          <w:color w:val="000000"/>
          <w:kern w:val="0"/>
          <w:sz w:val="44"/>
          <w:szCs w:val="44"/>
          <w:highlight w:val="none"/>
          <w:shd w:val="clear" w:color="auto" w:fill="auto"/>
          <w:lang w:val="en-US" w:eastAsia="zh-CN" w:bidi="ar"/>
        </w:rPr>
        <w:t>单位和</w:t>
      </w:r>
    </w:p>
    <w:p>
      <w:pPr>
        <w:keepNext w:val="0"/>
        <w:keepLines w:val="0"/>
        <w:pageBreakBefore w:val="0"/>
        <w:widowControl w:val="0"/>
        <w:kinsoku/>
        <w:wordWrap/>
        <w:overflowPunct/>
        <w:topLinePunct/>
        <w:autoSpaceDE w:val="0"/>
        <w:autoSpaceDN w:val="0"/>
        <w:bidi w:val="0"/>
        <w:adjustRightInd w:val="0"/>
        <w:snapToGrid w:val="0"/>
        <w:spacing w:line="580" w:lineRule="exact"/>
        <w:jc w:val="center"/>
        <w:textAlignment w:val="baseline"/>
        <w:rPr>
          <w:rFonts w:hint="eastAsia" w:ascii="方正小标宋简体" w:hAnsi="方正小标宋简体" w:eastAsia="方正小标宋简体" w:cs="方正小标宋简体"/>
          <w:color w:val="000000"/>
          <w:kern w:val="0"/>
          <w:sz w:val="44"/>
          <w:szCs w:val="44"/>
          <w:highlight w:val="none"/>
          <w:lang w:val="en-US" w:eastAsia="zh-CN" w:bidi="ar"/>
        </w:rPr>
      </w:pPr>
      <w:r>
        <w:rPr>
          <w:rFonts w:hint="eastAsia" w:ascii="方正小标宋简体" w:hAnsi="方正小标宋简体" w:eastAsia="方正小标宋简体" w:cs="方正小标宋简体"/>
          <w:color w:val="000000"/>
          <w:kern w:val="0"/>
          <w:sz w:val="44"/>
          <w:szCs w:val="44"/>
          <w:highlight w:val="none"/>
          <w:shd w:val="clear" w:color="auto" w:fill="auto"/>
          <w:lang w:val="en-US" w:eastAsia="zh-CN" w:bidi="ar"/>
        </w:rPr>
        <w:t>“重点监测”单位认定标</w:t>
      </w:r>
      <w:r>
        <w:rPr>
          <w:rFonts w:hint="eastAsia" w:ascii="方正小标宋简体" w:hAnsi="方正小标宋简体" w:eastAsia="方正小标宋简体" w:cs="方正小标宋简体"/>
          <w:color w:val="000000"/>
          <w:kern w:val="0"/>
          <w:sz w:val="44"/>
          <w:szCs w:val="44"/>
          <w:highlight w:val="none"/>
          <w:lang w:val="en-US" w:eastAsia="zh-CN" w:bidi="ar"/>
        </w:rPr>
        <w:t>准</w:t>
      </w:r>
    </w:p>
    <w:p>
      <w:pPr>
        <w:pStyle w:val="5"/>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3" w:firstLineChars="200"/>
        <w:jc w:val="both"/>
        <w:textAlignment w:val="auto"/>
        <w:rPr>
          <w:rFonts w:hint="eastAsia" w:ascii="方正仿宋简体" w:hAnsi="方正仿宋简体" w:eastAsia="方正仿宋简体" w:cs="方正仿宋简体"/>
          <w:b/>
          <w:bCs/>
          <w:i w:val="0"/>
          <w:iCs w:val="0"/>
          <w:caps w:val="0"/>
          <w:color w:val="000000"/>
          <w:spacing w:val="0"/>
          <w:sz w:val="32"/>
          <w:szCs w:val="32"/>
          <w:highlight w:val="none"/>
          <w:lang w:eastAsia="zh-CN"/>
        </w:rPr>
      </w:pPr>
    </w:p>
    <w:p>
      <w:pPr>
        <w:pStyle w:val="5"/>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b w:val="0"/>
          <w:bCs w:val="0"/>
          <w:i w:val="0"/>
          <w:iCs w:val="0"/>
          <w:caps w:val="0"/>
          <w:color w:val="000000"/>
          <w:spacing w:val="0"/>
          <w:sz w:val="32"/>
          <w:szCs w:val="32"/>
          <w:highlight w:val="none"/>
          <w:lang w:eastAsia="zh-CN"/>
        </w:rPr>
      </w:pPr>
      <w:r>
        <w:rPr>
          <w:rFonts w:hint="eastAsia" w:ascii="黑体" w:hAnsi="黑体" w:eastAsia="黑体" w:cs="黑体"/>
          <w:b w:val="0"/>
          <w:bCs w:val="0"/>
          <w:i w:val="0"/>
          <w:iCs w:val="0"/>
          <w:caps w:val="0"/>
          <w:color w:val="000000"/>
          <w:spacing w:val="0"/>
          <w:sz w:val="32"/>
          <w:szCs w:val="32"/>
          <w:highlight w:val="none"/>
          <w:lang w:eastAsia="zh-CN"/>
        </w:rPr>
        <w:t>一、“达规达限”单位认定标准</w:t>
      </w:r>
    </w:p>
    <w:p>
      <w:pPr>
        <w:pStyle w:val="5"/>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right="0" w:firstLine="640" w:firstLineChars="200"/>
        <w:jc w:val="both"/>
        <w:textAlignment w:val="auto"/>
        <w:rPr>
          <w:rFonts w:hint="eastAsia" w:ascii="仿宋" w:hAnsi="仿宋" w:eastAsia="仿宋" w:cs="仿宋"/>
          <w:b w:val="0"/>
          <w:bCs w:val="0"/>
          <w:i w:val="0"/>
          <w:iCs w:val="0"/>
          <w:caps w:val="0"/>
          <w:color w:val="000000"/>
          <w:spacing w:val="0"/>
          <w:sz w:val="32"/>
          <w:szCs w:val="32"/>
          <w:highlight w:val="none"/>
          <w:lang w:eastAsia="zh-CN"/>
        </w:rPr>
      </w:pPr>
      <w:r>
        <w:rPr>
          <w:rFonts w:hint="eastAsia" w:ascii="楷体" w:hAnsi="楷体" w:eastAsia="楷体" w:cs="楷体"/>
          <w:b w:val="0"/>
          <w:bCs w:val="0"/>
          <w:i w:val="0"/>
          <w:iCs w:val="0"/>
          <w:caps w:val="0"/>
          <w:color w:val="000000"/>
          <w:spacing w:val="0"/>
          <w:sz w:val="32"/>
          <w:szCs w:val="32"/>
          <w:highlight w:val="none"/>
          <w:lang w:eastAsia="zh-CN"/>
        </w:rPr>
        <w:t>（一）规模以上工业。</w:t>
      </w:r>
      <w:r>
        <w:rPr>
          <w:rFonts w:hint="eastAsia" w:ascii="仿宋" w:hAnsi="仿宋" w:eastAsia="仿宋" w:cs="仿宋"/>
          <w:b w:val="0"/>
          <w:bCs w:val="0"/>
          <w:i w:val="0"/>
          <w:iCs w:val="0"/>
          <w:caps w:val="0"/>
          <w:color w:val="000000"/>
          <w:spacing w:val="0"/>
          <w:sz w:val="32"/>
          <w:szCs w:val="32"/>
          <w:highlight w:val="none"/>
          <w:lang w:eastAsia="zh-CN"/>
        </w:rPr>
        <w:t>年主营业务收</w:t>
      </w:r>
      <w:r>
        <w:rPr>
          <w:rFonts w:hint="eastAsia" w:ascii="仿宋" w:hAnsi="仿宋" w:eastAsia="仿宋" w:cs="仿宋"/>
          <w:b w:val="0"/>
          <w:bCs w:val="0"/>
          <w:i w:val="0"/>
          <w:iCs w:val="0"/>
          <w:caps w:val="0"/>
          <w:color w:val="000000"/>
          <w:spacing w:val="-6"/>
          <w:sz w:val="32"/>
          <w:szCs w:val="32"/>
          <w:highlight w:val="none"/>
          <w:lang w:eastAsia="zh-CN"/>
        </w:rPr>
        <w:t>入2000万元及以上的工</w:t>
      </w:r>
      <w:r>
        <w:rPr>
          <w:rFonts w:hint="eastAsia" w:ascii="仿宋" w:hAnsi="仿宋" w:eastAsia="仿宋" w:cs="仿宋"/>
          <w:b w:val="0"/>
          <w:bCs w:val="0"/>
          <w:i w:val="0"/>
          <w:iCs w:val="0"/>
          <w:caps w:val="0"/>
          <w:color w:val="000000"/>
          <w:spacing w:val="0"/>
          <w:sz w:val="32"/>
          <w:szCs w:val="32"/>
          <w:highlight w:val="none"/>
          <w:lang w:eastAsia="zh-CN"/>
        </w:rPr>
        <w:t>业单位。</w:t>
      </w:r>
    </w:p>
    <w:p>
      <w:pPr>
        <w:pStyle w:val="5"/>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highlight w:val="none"/>
          <w:lang w:eastAsia="zh-CN"/>
        </w:rPr>
      </w:pPr>
      <w:r>
        <w:rPr>
          <w:rFonts w:hint="eastAsia" w:ascii="楷体" w:hAnsi="楷体" w:eastAsia="楷体" w:cs="楷体"/>
          <w:b w:val="0"/>
          <w:bCs w:val="0"/>
          <w:i w:val="0"/>
          <w:iCs w:val="0"/>
          <w:caps w:val="0"/>
          <w:color w:val="000000"/>
          <w:spacing w:val="0"/>
          <w:sz w:val="32"/>
          <w:szCs w:val="32"/>
          <w:highlight w:val="none"/>
          <w:lang w:eastAsia="zh-CN"/>
        </w:rPr>
        <w:t>（二）有资质的建筑业。</w:t>
      </w:r>
      <w:r>
        <w:rPr>
          <w:rFonts w:hint="eastAsia" w:ascii="仿宋" w:hAnsi="仿宋" w:eastAsia="仿宋" w:cs="仿宋"/>
          <w:b w:val="0"/>
          <w:bCs w:val="0"/>
          <w:i w:val="0"/>
          <w:iCs w:val="0"/>
          <w:caps w:val="0"/>
          <w:color w:val="000000"/>
          <w:spacing w:val="0"/>
          <w:sz w:val="32"/>
          <w:szCs w:val="32"/>
          <w:highlight w:val="none"/>
          <w:lang w:eastAsia="zh-CN"/>
        </w:rPr>
        <w:t>有总承包和专业承包资质的建筑业单位。</w:t>
      </w:r>
    </w:p>
    <w:p>
      <w:pPr>
        <w:pStyle w:val="5"/>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highlight w:val="none"/>
          <w:lang w:eastAsia="zh-CN"/>
        </w:rPr>
      </w:pPr>
      <w:r>
        <w:rPr>
          <w:rFonts w:hint="eastAsia" w:ascii="楷体" w:hAnsi="楷体" w:eastAsia="楷体" w:cs="楷体"/>
          <w:b w:val="0"/>
          <w:bCs w:val="0"/>
          <w:i w:val="0"/>
          <w:iCs w:val="0"/>
          <w:caps w:val="0"/>
          <w:color w:val="000000"/>
          <w:spacing w:val="0"/>
          <w:sz w:val="32"/>
          <w:szCs w:val="32"/>
          <w:highlight w:val="none"/>
          <w:lang w:eastAsia="zh-CN"/>
        </w:rPr>
        <w:t>（三）限额以上批发和零售业。</w:t>
      </w:r>
      <w:r>
        <w:rPr>
          <w:rFonts w:hint="eastAsia" w:ascii="仿宋" w:hAnsi="仿宋" w:eastAsia="仿宋" w:cs="仿宋"/>
          <w:b w:val="0"/>
          <w:bCs w:val="0"/>
          <w:i w:val="0"/>
          <w:iCs w:val="0"/>
          <w:caps w:val="0"/>
          <w:color w:val="000000"/>
          <w:spacing w:val="0"/>
          <w:sz w:val="32"/>
          <w:szCs w:val="32"/>
          <w:highlight w:val="none"/>
          <w:lang w:eastAsia="zh-CN"/>
        </w:rPr>
        <w:t>年主</w:t>
      </w:r>
      <w:r>
        <w:rPr>
          <w:rFonts w:hint="eastAsia" w:ascii="仿宋" w:hAnsi="仿宋" w:eastAsia="仿宋" w:cs="仿宋"/>
          <w:b w:val="0"/>
          <w:bCs w:val="0"/>
          <w:i w:val="0"/>
          <w:iCs w:val="0"/>
          <w:caps w:val="0"/>
          <w:color w:val="000000"/>
          <w:spacing w:val="-6"/>
          <w:sz w:val="32"/>
          <w:szCs w:val="32"/>
          <w:highlight w:val="none"/>
          <w:lang w:eastAsia="zh-CN"/>
        </w:rPr>
        <w:t>营业务收入2000万元及</w:t>
      </w:r>
      <w:r>
        <w:rPr>
          <w:rFonts w:hint="eastAsia" w:ascii="仿宋" w:hAnsi="仿宋" w:eastAsia="仿宋" w:cs="仿宋"/>
          <w:b w:val="0"/>
          <w:bCs w:val="0"/>
          <w:i w:val="0"/>
          <w:iCs w:val="0"/>
          <w:caps w:val="0"/>
          <w:color w:val="000000"/>
          <w:spacing w:val="0"/>
          <w:sz w:val="32"/>
          <w:szCs w:val="32"/>
          <w:highlight w:val="none"/>
          <w:lang w:eastAsia="zh-CN"/>
        </w:rPr>
        <w:t>以上的批发业、年主营业务收入500万元及以上的零售业单位。</w:t>
      </w:r>
    </w:p>
    <w:p>
      <w:pPr>
        <w:pStyle w:val="5"/>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highlight w:val="none"/>
          <w:lang w:eastAsia="zh-CN"/>
        </w:rPr>
      </w:pPr>
      <w:r>
        <w:rPr>
          <w:rFonts w:hint="eastAsia" w:ascii="楷体" w:hAnsi="楷体" w:eastAsia="楷体" w:cs="楷体"/>
          <w:b w:val="0"/>
          <w:bCs w:val="0"/>
          <w:i w:val="0"/>
          <w:iCs w:val="0"/>
          <w:caps w:val="0"/>
          <w:color w:val="000000"/>
          <w:spacing w:val="0"/>
          <w:sz w:val="32"/>
          <w:szCs w:val="32"/>
          <w:highlight w:val="none"/>
          <w:lang w:eastAsia="zh-CN"/>
        </w:rPr>
        <w:t>（四）限额以上住宿和餐饮业。</w:t>
      </w:r>
      <w:r>
        <w:rPr>
          <w:rFonts w:hint="eastAsia" w:ascii="仿宋" w:hAnsi="仿宋" w:eastAsia="仿宋" w:cs="仿宋"/>
          <w:b w:val="0"/>
          <w:bCs w:val="0"/>
          <w:i w:val="0"/>
          <w:iCs w:val="0"/>
          <w:caps w:val="0"/>
          <w:color w:val="000000"/>
          <w:spacing w:val="0"/>
          <w:sz w:val="32"/>
          <w:szCs w:val="32"/>
          <w:highlight w:val="none"/>
          <w:lang w:eastAsia="zh-CN"/>
        </w:rPr>
        <w:t>年主营业务收入200万元及以上的住宿和餐饮业单位。</w:t>
      </w:r>
    </w:p>
    <w:p>
      <w:pPr>
        <w:pStyle w:val="5"/>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highlight w:val="none"/>
          <w:lang w:eastAsia="zh-CN"/>
        </w:rPr>
      </w:pPr>
      <w:r>
        <w:rPr>
          <w:rFonts w:hint="eastAsia" w:ascii="楷体" w:hAnsi="楷体" w:eastAsia="楷体" w:cs="楷体"/>
          <w:b w:val="0"/>
          <w:bCs w:val="0"/>
          <w:i w:val="0"/>
          <w:iCs w:val="0"/>
          <w:caps w:val="0"/>
          <w:color w:val="000000"/>
          <w:spacing w:val="0"/>
          <w:sz w:val="32"/>
          <w:szCs w:val="32"/>
          <w:highlight w:val="none"/>
          <w:lang w:eastAsia="zh-CN"/>
        </w:rPr>
        <w:t>（五）房地产开发经营业。</w:t>
      </w:r>
      <w:r>
        <w:rPr>
          <w:rFonts w:hint="eastAsia" w:ascii="仿宋" w:hAnsi="仿宋" w:eastAsia="仿宋" w:cs="仿宋"/>
          <w:b w:val="0"/>
          <w:bCs w:val="0"/>
          <w:i w:val="0"/>
          <w:iCs w:val="0"/>
          <w:caps w:val="0"/>
          <w:color w:val="000000"/>
          <w:spacing w:val="0"/>
          <w:sz w:val="32"/>
          <w:szCs w:val="32"/>
          <w:highlight w:val="none"/>
          <w:lang w:eastAsia="zh-CN"/>
        </w:rPr>
        <w:t>有开发经营活动的房地产开发经营业单位。</w:t>
      </w:r>
    </w:p>
    <w:p>
      <w:pPr>
        <w:pStyle w:val="5"/>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楷体" w:hAnsi="楷体" w:eastAsia="楷体" w:cs="楷体"/>
          <w:b w:val="0"/>
          <w:bCs w:val="0"/>
          <w:i w:val="0"/>
          <w:iCs w:val="0"/>
          <w:caps w:val="0"/>
          <w:color w:val="000000"/>
          <w:spacing w:val="0"/>
          <w:sz w:val="32"/>
          <w:szCs w:val="32"/>
          <w:highlight w:val="none"/>
          <w:lang w:eastAsia="zh-CN"/>
        </w:rPr>
      </w:pPr>
      <w:r>
        <w:rPr>
          <w:rFonts w:hint="eastAsia" w:ascii="楷体" w:hAnsi="楷体" w:eastAsia="楷体" w:cs="楷体"/>
          <w:b w:val="0"/>
          <w:bCs w:val="0"/>
          <w:i w:val="0"/>
          <w:iCs w:val="0"/>
          <w:caps w:val="0"/>
          <w:color w:val="000000"/>
          <w:spacing w:val="0"/>
          <w:sz w:val="32"/>
          <w:szCs w:val="32"/>
          <w:highlight w:val="none"/>
          <w:lang w:eastAsia="zh-CN"/>
        </w:rPr>
        <w:t>（六）规模以上服务业。</w:t>
      </w:r>
    </w:p>
    <w:p>
      <w:pPr>
        <w:pStyle w:val="5"/>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highlight w:val="none"/>
          <w:lang w:eastAsia="zh-CN"/>
        </w:rPr>
      </w:pPr>
      <w:r>
        <w:rPr>
          <w:rFonts w:hint="eastAsia" w:ascii="仿宋" w:hAnsi="仿宋" w:eastAsia="仿宋" w:cs="仿宋"/>
          <w:b w:val="0"/>
          <w:bCs w:val="0"/>
          <w:i w:val="0"/>
          <w:iCs w:val="0"/>
          <w:caps w:val="0"/>
          <w:color w:val="000000"/>
          <w:spacing w:val="0"/>
          <w:sz w:val="32"/>
          <w:szCs w:val="32"/>
          <w:highlight w:val="none"/>
          <w:lang w:val="en-US" w:eastAsia="zh-CN"/>
        </w:rPr>
        <w:t>1.</w:t>
      </w:r>
      <w:r>
        <w:rPr>
          <w:rFonts w:hint="eastAsia" w:ascii="仿宋" w:hAnsi="仿宋" w:eastAsia="仿宋" w:cs="仿宋"/>
          <w:b w:val="0"/>
          <w:bCs w:val="0"/>
          <w:i w:val="0"/>
          <w:iCs w:val="0"/>
          <w:caps w:val="0"/>
          <w:color w:val="000000"/>
          <w:spacing w:val="0"/>
          <w:sz w:val="32"/>
          <w:szCs w:val="32"/>
          <w:highlight w:val="none"/>
          <w:lang w:eastAsia="zh-CN"/>
        </w:rPr>
        <w:t>年营业收入2000万元及以上的服务业单位，包括：交通运输、仓储和邮政业，信息传输、软件和信息技术服务业，水利、环境和公共设施管理业，卫生。</w:t>
      </w:r>
    </w:p>
    <w:p>
      <w:pPr>
        <w:pStyle w:val="5"/>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highlight w:val="none"/>
          <w:lang w:eastAsia="zh-CN"/>
        </w:rPr>
      </w:pPr>
      <w:r>
        <w:rPr>
          <w:rFonts w:hint="eastAsia" w:ascii="仿宋" w:hAnsi="仿宋" w:eastAsia="仿宋" w:cs="仿宋"/>
          <w:b w:val="0"/>
          <w:bCs w:val="0"/>
          <w:i w:val="0"/>
          <w:iCs w:val="0"/>
          <w:caps w:val="0"/>
          <w:color w:val="000000"/>
          <w:spacing w:val="0"/>
          <w:sz w:val="32"/>
          <w:szCs w:val="32"/>
          <w:highlight w:val="none"/>
          <w:lang w:val="en-US" w:eastAsia="zh-CN"/>
        </w:rPr>
        <w:t>2.</w:t>
      </w:r>
      <w:r>
        <w:rPr>
          <w:rFonts w:hint="eastAsia" w:ascii="仿宋" w:hAnsi="仿宋" w:eastAsia="仿宋" w:cs="仿宋"/>
          <w:b w:val="0"/>
          <w:bCs w:val="0"/>
          <w:i w:val="0"/>
          <w:iCs w:val="0"/>
          <w:caps w:val="0"/>
          <w:color w:val="000000"/>
          <w:spacing w:val="0"/>
          <w:sz w:val="32"/>
          <w:szCs w:val="32"/>
          <w:highlight w:val="none"/>
          <w:lang w:eastAsia="zh-CN"/>
        </w:rPr>
        <w:t>年营业收入1000万元及以上服务业单位，包括：租赁和商务服务业，科学研究和技术服务业，教育，以及物业管理、房地产中介服务、房地产租赁经营和其他房地产业。</w:t>
      </w:r>
    </w:p>
    <w:p>
      <w:pPr>
        <w:pStyle w:val="5"/>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highlight w:val="none"/>
          <w:lang w:eastAsia="zh-CN"/>
        </w:rPr>
      </w:pPr>
      <w:r>
        <w:rPr>
          <w:rFonts w:hint="eastAsia" w:ascii="仿宋" w:hAnsi="仿宋" w:eastAsia="仿宋" w:cs="仿宋"/>
          <w:b w:val="0"/>
          <w:bCs w:val="0"/>
          <w:i w:val="0"/>
          <w:iCs w:val="0"/>
          <w:caps w:val="0"/>
          <w:color w:val="000000"/>
          <w:spacing w:val="0"/>
          <w:sz w:val="32"/>
          <w:szCs w:val="32"/>
          <w:highlight w:val="none"/>
          <w:lang w:val="en-US" w:eastAsia="zh-CN"/>
        </w:rPr>
        <w:t>3.</w:t>
      </w:r>
      <w:r>
        <w:rPr>
          <w:rFonts w:hint="eastAsia" w:ascii="仿宋" w:hAnsi="仿宋" w:eastAsia="仿宋" w:cs="仿宋"/>
          <w:b w:val="0"/>
          <w:bCs w:val="0"/>
          <w:i w:val="0"/>
          <w:iCs w:val="0"/>
          <w:caps w:val="0"/>
          <w:color w:val="000000"/>
          <w:spacing w:val="0"/>
          <w:sz w:val="32"/>
          <w:szCs w:val="32"/>
          <w:highlight w:val="none"/>
          <w:lang w:eastAsia="zh-CN"/>
        </w:rPr>
        <w:t>年营业收入500万元及以上的服务业单位，包括：居民服务、修理和其他服务业，文化、体育和娱乐业，社会工作。</w:t>
      </w:r>
    </w:p>
    <w:p>
      <w:pPr>
        <w:pStyle w:val="5"/>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b w:val="0"/>
          <w:bCs w:val="0"/>
          <w:color w:val="000000"/>
          <w:kern w:val="0"/>
          <w:sz w:val="32"/>
          <w:szCs w:val="32"/>
          <w:highlight w:val="none"/>
          <w:shd w:val="clear" w:color="auto" w:fill="auto"/>
          <w:lang w:val="en-US" w:eastAsia="zh-CN" w:bidi="ar"/>
        </w:rPr>
      </w:pPr>
      <w:r>
        <w:rPr>
          <w:rFonts w:hint="eastAsia" w:ascii="黑体" w:hAnsi="黑体" w:eastAsia="黑体" w:cs="黑体"/>
          <w:b w:val="0"/>
          <w:bCs w:val="0"/>
          <w:color w:val="000000"/>
          <w:kern w:val="0"/>
          <w:sz w:val="32"/>
          <w:szCs w:val="32"/>
          <w:highlight w:val="none"/>
          <w:shd w:val="clear" w:color="auto" w:fill="auto"/>
          <w:lang w:val="en-US" w:eastAsia="zh-CN" w:bidi="ar"/>
        </w:rPr>
        <w:t>二、“重点监测”单位认定标准</w:t>
      </w:r>
    </w:p>
    <w:p>
      <w:pPr>
        <w:pStyle w:val="5"/>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highlight w:val="none"/>
          <w:shd w:val="clear" w:color="auto" w:fill="auto"/>
          <w:lang w:eastAsia="zh-CN"/>
        </w:rPr>
      </w:pPr>
      <w:r>
        <w:rPr>
          <w:rFonts w:hint="eastAsia" w:ascii="楷体" w:hAnsi="楷体" w:eastAsia="楷体" w:cs="楷体"/>
          <w:b w:val="0"/>
          <w:bCs w:val="0"/>
          <w:i w:val="0"/>
          <w:iCs w:val="0"/>
          <w:caps w:val="0"/>
          <w:color w:val="000000"/>
          <w:spacing w:val="0"/>
          <w:sz w:val="32"/>
          <w:szCs w:val="32"/>
          <w:highlight w:val="none"/>
          <w:shd w:val="clear" w:color="auto" w:fill="auto"/>
          <w:lang w:eastAsia="zh-CN"/>
        </w:rPr>
        <w:t>（一）批发和零售业。</w:t>
      </w:r>
      <w:r>
        <w:rPr>
          <w:rFonts w:hint="eastAsia" w:ascii="仿宋" w:hAnsi="仿宋" w:eastAsia="仿宋" w:cs="仿宋"/>
          <w:b w:val="0"/>
          <w:bCs w:val="0"/>
          <w:i w:val="0"/>
          <w:iCs w:val="0"/>
          <w:caps w:val="0"/>
          <w:color w:val="000000"/>
          <w:spacing w:val="0"/>
          <w:sz w:val="32"/>
          <w:szCs w:val="32"/>
          <w:highlight w:val="none"/>
          <w:shd w:val="clear" w:color="auto" w:fill="auto"/>
          <w:lang w:eastAsia="zh-CN"/>
        </w:rPr>
        <w:t>年主营业务收</w:t>
      </w:r>
      <w:r>
        <w:rPr>
          <w:rFonts w:hint="eastAsia" w:ascii="仿宋" w:hAnsi="仿宋" w:eastAsia="仿宋" w:cs="仿宋"/>
          <w:b w:val="0"/>
          <w:bCs w:val="0"/>
          <w:i w:val="0"/>
          <w:iCs w:val="0"/>
          <w:caps w:val="0"/>
          <w:color w:val="000000"/>
          <w:spacing w:val="-6"/>
          <w:sz w:val="32"/>
          <w:szCs w:val="32"/>
          <w:highlight w:val="none"/>
          <w:shd w:val="clear" w:color="auto" w:fill="auto"/>
          <w:lang w:eastAsia="zh-CN"/>
        </w:rPr>
        <w:t>入1500万元—2000万元</w:t>
      </w:r>
      <w:r>
        <w:rPr>
          <w:rFonts w:hint="eastAsia" w:ascii="仿宋" w:hAnsi="仿宋" w:eastAsia="仿宋" w:cs="仿宋"/>
          <w:b w:val="0"/>
          <w:bCs w:val="0"/>
          <w:i w:val="0"/>
          <w:iCs w:val="0"/>
          <w:caps w:val="0"/>
          <w:color w:val="000000"/>
          <w:spacing w:val="0"/>
          <w:sz w:val="32"/>
          <w:szCs w:val="32"/>
          <w:highlight w:val="none"/>
          <w:shd w:val="clear" w:color="auto" w:fill="auto"/>
          <w:lang w:eastAsia="zh-CN"/>
        </w:rPr>
        <w:t>的批发业、年主营业务收入300万元—500万元的零售业单位。</w:t>
      </w:r>
    </w:p>
    <w:p>
      <w:pPr>
        <w:pStyle w:val="5"/>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highlight w:val="none"/>
          <w:shd w:val="clear" w:color="auto" w:fill="auto"/>
          <w:lang w:eastAsia="zh-CN"/>
        </w:rPr>
      </w:pPr>
      <w:r>
        <w:rPr>
          <w:rFonts w:hint="eastAsia" w:ascii="楷体" w:hAnsi="楷体" w:eastAsia="楷体" w:cs="楷体"/>
          <w:b w:val="0"/>
          <w:bCs w:val="0"/>
          <w:i w:val="0"/>
          <w:iCs w:val="0"/>
          <w:caps w:val="0"/>
          <w:color w:val="000000"/>
          <w:spacing w:val="0"/>
          <w:sz w:val="32"/>
          <w:szCs w:val="32"/>
          <w:highlight w:val="none"/>
          <w:shd w:val="clear" w:color="auto" w:fill="auto"/>
          <w:lang w:eastAsia="zh-CN"/>
        </w:rPr>
        <w:t>（二）住宿和餐饮业。</w:t>
      </w:r>
      <w:r>
        <w:rPr>
          <w:rFonts w:hint="eastAsia" w:ascii="仿宋" w:hAnsi="仿宋" w:eastAsia="仿宋" w:cs="仿宋"/>
          <w:b w:val="0"/>
          <w:bCs w:val="0"/>
          <w:i w:val="0"/>
          <w:iCs w:val="0"/>
          <w:caps w:val="0"/>
          <w:color w:val="000000"/>
          <w:spacing w:val="0"/>
          <w:sz w:val="32"/>
          <w:szCs w:val="32"/>
          <w:highlight w:val="none"/>
          <w:shd w:val="clear" w:color="auto" w:fill="auto"/>
          <w:lang w:eastAsia="zh-CN"/>
        </w:rPr>
        <w:t>年主营业务收入</w:t>
      </w:r>
      <w:r>
        <w:rPr>
          <w:rFonts w:hint="eastAsia" w:ascii="仿宋" w:hAnsi="仿宋" w:eastAsia="仿宋" w:cs="仿宋"/>
          <w:b w:val="0"/>
          <w:bCs w:val="0"/>
          <w:i w:val="0"/>
          <w:iCs w:val="0"/>
          <w:caps w:val="0"/>
          <w:color w:val="000000"/>
          <w:spacing w:val="-6"/>
          <w:sz w:val="32"/>
          <w:szCs w:val="32"/>
          <w:highlight w:val="none"/>
          <w:shd w:val="clear" w:color="auto" w:fill="auto"/>
          <w:lang w:eastAsia="zh-CN"/>
        </w:rPr>
        <w:t>150万元—200万元的</w:t>
      </w:r>
      <w:r>
        <w:rPr>
          <w:rFonts w:hint="eastAsia" w:ascii="仿宋" w:hAnsi="仿宋" w:eastAsia="仿宋" w:cs="仿宋"/>
          <w:b w:val="0"/>
          <w:bCs w:val="0"/>
          <w:i w:val="0"/>
          <w:iCs w:val="0"/>
          <w:caps w:val="0"/>
          <w:color w:val="000000"/>
          <w:spacing w:val="0"/>
          <w:sz w:val="32"/>
          <w:szCs w:val="32"/>
          <w:highlight w:val="none"/>
          <w:shd w:val="clear" w:color="auto" w:fill="auto"/>
          <w:lang w:eastAsia="zh-CN"/>
        </w:rPr>
        <w:t>住宿和餐饮业单位。</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i w:val="0"/>
          <w:iCs w:val="0"/>
          <w:caps w:val="0"/>
          <w:color w:val="000000"/>
          <w:spacing w:val="0"/>
          <w:kern w:val="0"/>
          <w:sz w:val="32"/>
          <w:szCs w:val="32"/>
          <w:highlight w:val="none"/>
          <w:shd w:val="clear" w:color="auto" w:fill="auto"/>
          <w:lang w:val="en-US" w:eastAsia="zh-CN" w:bidi="ar"/>
        </w:rPr>
      </w:pPr>
      <w:r>
        <w:rPr>
          <w:rFonts w:hint="eastAsia" w:ascii="楷体" w:hAnsi="楷体" w:eastAsia="楷体" w:cs="楷体"/>
          <w:b w:val="0"/>
          <w:bCs w:val="0"/>
          <w:i w:val="0"/>
          <w:iCs w:val="0"/>
          <w:caps w:val="0"/>
          <w:color w:val="000000"/>
          <w:spacing w:val="0"/>
          <w:kern w:val="0"/>
          <w:sz w:val="32"/>
          <w:szCs w:val="32"/>
          <w:highlight w:val="none"/>
          <w:shd w:val="clear" w:color="auto" w:fill="auto"/>
          <w:lang w:val="en-US" w:eastAsia="zh-CN" w:bidi="ar"/>
        </w:rPr>
        <w:t>（三）服务业。</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bCs w:val="0"/>
          <w:i w:val="0"/>
          <w:iCs w:val="0"/>
          <w:caps w:val="0"/>
          <w:color w:val="000000"/>
          <w:spacing w:val="0"/>
          <w:sz w:val="32"/>
          <w:szCs w:val="32"/>
          <w:highlight w:val="none"/>
          <w:lang w:eastAsia="zh-CN"/>
        </w:rPr>
      </w:pPr>
      <w:r>
        <w:rPr>
          <w:rFonts w:hint="eastAsia" w:ascii="仿宋" w:hAnsi="仿宋" w:eastAsia="仿宋" w:cs="仿宋"/>
          <w:b w:val="0"/>
          <w:bCs w:val="0"/>
          <w:i w:val="0"/>
          <w:iCs w:val="0"/>
          <w:caps w:val="0"/>
          <w:color w:val="000000"/>
          <w:spacing w:val="0"/>
          <w:kern w:val="0"/>
          <w:sz w:val="32"/>
          <w:szCs w:val="32"/>
          <w:highlight w:val="none"/>
          <w:shd w:val="clear" w:color="auto" w:fill="auto"/>
          <w:lang w:val="en-US" w:eastAsia="zh-CN" w:bidi="ar"/>
        </w:rPr>
        <w:t>1.</w:t>
      </w:r>
      <w:r>
        <w:rPr>
          <w:rFonts w:hint="eastAsia" w:ascii="仿宋" w:hAnsi="仿宋" w:eastAsia="仿宋" w:cs="仿宋"/>
          <w:b w:val="0"/>
          <w:bCs w:val="0"/>
          <w:i w:val="0"/>
          <w:iCs w:val="0"/>
          <w:caps w:val="0"/>
          <w:color w:val="000000"/>
          <w:spacing w:val="0"/>
          <w:sz w:val="32"/>
          <w:szCs w:val="32"/>
          <w:highlight w:val="none"/>
          <w:lang w:eastAsia="zh-CN"/>
        </w:rPr>
        <w:t>年营业收入500</w:t>
      </w:r>
      <w:r>
        <w:rPr>
          <w:rFonts w:hint="eastAsia" w:ascii="仿宋" w:hAnsi="仿宋" w:eastAsia="仿宋" w:cs="仿宋"/>
          <w:b w:val="0"/>
          <w:bCs w:val="0"/>
          <w:i w:val="0"/>
          <w:iCs w:val="0"/>
          <w:caps w:val="0"/>
          <w:color w:val="000000"/>
          <w:spacing w:val="0"/>
          <w:sz w:val="32"/>
          <w:szCs w:val="32"/>
          <w:highlight w:val="none"/>
          <w:lang w:val="en-US" w:eastAsia="zh-CN"/>
        </w:rPr>
        <w:t>万元—2000</w:t>
      </w:r>
      <w:r>
        <w:rPr>
          <w:rFonts w:hint="eastAsia" w:ascii="仿宋" w:hAnsi="仿宋" w:eastAsia="仿宋" w:cs="仿宋"/>
          <w:b w:val="0"/>
          <w:bCs w:val="0"/>
          <w:i w:val="0"/>
          <w:iCs w:val="0"/>
          <w:caps w:val="0"/>
          <w:color w:val="000000"/>
          <w:spacing w:val="0"/>
          <w:sz w:val="32"/>
          <w:szCs w:val="32"/>
          <w:highlight w:val="none"/>
          <w:lang w:eastAsia="zh-CN"/>
        </w:rPr>
        <w:t>万元的服务业单位，包括：交通运输、仓储和邮政业，信息传输、软件和信息技术服务业，水利、环境和公共设施管理业，卫生。</w:t>
      </w:r>
    </w:p>
    <w:p>
      <w:pPr>
        <w:pStyle w:val="5"/>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highlight w:val="none"/>
          <w:lang w:eastAsia="zh-CN"/>
        </w:rPr>
      </w:pPr>
      <w:r>
        <w:rPr>
          <w:rFonts w:hint="eastAsia" w:ascii="仿宋" w:hAnsi="仿宋" w:eastAsia="仿宋" w:cs="仿宋"/>
          <w:b w:val="0"/>
          <w:bCs w:val="0"/>
          <w:i w:val="0"/>
          <w:iCs w:val="0"/>
          <w:caps w:val="0"/>
          <w:color w:val="000000"/>
          <w:spacing w:val="0"/>
          <w:sz w:val="32"/>
          <w:szCs w:val="32"/>
          <w:highlight w:val="none"/>
          <w:lang w:val="en-US" w:eastAsia="zh-CN"/>
        </w:rPr>
        <w:t>2.</w:t>
      </w:r>
      <w:r>
        <w:rPr>
          <w:rFonts w:hint="eastAsia" w:ascii="仿宋" w:hAnsi="仿宋" w:eastAsia="仿宋" w:cs="仿宋"/>
          <w:b w:val="0"/>
          <w:bCs w:val="0"/>
          <w:i w:val="0"/>
          <w:iCs w:val="0"/>
          <w:caps w:val="0"/>
          <w:color w:val="000000"/>
          <w:spacing w:val="0"/>
          <w:sz w:val="32"/>
          <w:szCs w:val="32"/>
          <w:highlight w:val="none"/>
          <w:lang w:eastAsia="zh-CN"/>
        </w:rPr>
        <w:t>年营业收入500</w:t>
      </w:r>
      <w:r>
        <w:rPr>
          <w:rFonts w:hint="eastAsia" w:ascii="仿宋" w:hAnsi="仿宋" w:eastAsia="仿宋" w:cs="仿宋"/>
          <w:b w:val="0"/>
          <w:bCs w:val="0"/>
          <w:i w:val="0"/>
          <w:iCs w:val="0"/>
          <w:caps w:val="0"/>
          <w:color w:val="000000"/>
          <w:spacing w:val="0"/>
          <w:sz w:val="32"/>
          <w:szCs w:val="32"/>
          <w:highlight w:val="none"/>
          <w:lang w:val="en-US" w:eastAsia="zh-CN"/>
        </w:rPr>
        <w:t>万元—1000</w:t>
      </w:r>
      <w:r>
        <w:rPr>
          <w:rFonts w:hint="eastAsia" w:ascii="仿宋" w:hAnsi="仿宋" w:eastAsia="仿宋" w:cs="仿宋"/>
          <w:b w:val="0"/>
          <w:bCs w:val="0"/>
          <w:i w:val="0"/>
          <w:iCs w:val="0"/>
          <w:caps w:val="0"/>
          <w:color w:val="000000"/>
          <w:spacing w:val="0"/>
          <w:sz w:val="32"/>
          <w:szCs w:val="32"/>
          <w:highlight w:val="none"/>
          <w:lang w:eastAsia="zh-CN"/>
        </w:rPr>
        <w:t>万元的服务业单位，包括：租赁和商务服务业，科学研究和技术服务业，教育，以及物业管理、房地产中介服务、房地产租赁经营和其他房地产业。</w:t>
      </w:r>
    </w:p>
    <w:p>
      <w:pPr>
        <w:pStyle w:val="5"/>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highlight w:val="none"/>
          <w:lang w:eastAsia="zh-CN"/>
        </w:rPr>
      </w:pPr>
      <w:r>
        <w:rPr>
          <w:rFonts w:hint="eastAsia" w:ascii="仿宋" w:hAnsi="仿宋" w:eastAsia="仿宋" w:cs="仿宋"/>
          <w:b w:val="0"/>
          <w:bCs w:val="0"/>
          <w:i w:val="0"/>
          <w:iCs w:val="0"/>
          <w:caps w:val="0"/>
          <w:color w:val="000000"/>
          <w:spacing w:val="0"/>
          <w:sz w:val="32"/>
          <w:szCs w:val="32"/>
          <w:highlight w:val="none"/>
          <w:lang w:val="en-US" w:eastAsia="zh-CN"/>
        </w:rPr>
        <w:t>3.</w:t>
      </w:r>
      <w:r>
        <w:rPr>
          <w:rFonts w:hint="eastAsia" w:ascii="仿宋" w:hAnsi="仿宋" w:eastAsia="仿宋" w:cs="仿宋"/>
          <w:b w:val="0"/>
          <w:bCs w:val="0"/>
          <w:i w:val="0"/>
          <w:iCs w:val="0"/>
          <w:caps w:val="0"/>
          <w:color w:val="000000"/>
          <w:spacing w:val="0"/>
          <w:sz w:val="32"/>
          <w:szCs w:val="32"/>
          <w:highlight w:val="none"/>
          <w:lang w:eastAsia="zh-CN"/>
        </w:rPr>
        <w:t>年营业收入</w:t>
      </w:r>
      <w:r>
        <w:rPr>
          <w:rFonts w:hint="eastAsia" w:ascii="仿宋" w:hAnsi="仿宋" w:eastAsia="仿宋" w:cs="仿宋"/>
          <w:b w:val="0"/>
          <w:bCs w:val="0"/>
          <w:i w:val="0"/>
          <w:iCs w:val="0"/>
          <w:caps w:val="0"/>
          <w:color w:val="000000"/>
          <w:spacing w:val="0"/>
          <w:sz w:val="32"/>
          <w:szCs w:val="32"/>
          <w:highlight w:val="none"/>
          <w:lang w:val="en-US" w:eastAsia="zh-CN"/>
        </w:rPr>
        <w:t>2</w:t>
      </w:r>
      <w:r>
        <w:rPr>
          <w:rFonts w:hint="eastAsia" w:ascii="仿宋" w:hAnsi="仿宋" w:eastAsia="仿宋" w:cs="仿宋"/>
          <w:b w:val="0"/>
          <w:bCs w:val="0"/>
          <w:i w:val="0"/>
          <w:iCs w:val="0"/>
          <w:caps w:val="0"/>
          <w:color w:val="000000"/>
          <w:spacing w:val="0"/>
          <w:sz w:val="32"/>
          <w:szCs w:val="32"/>
          <w:highlight w:val="none"/>
          <w:lang w:eastAsia="zh-CN"/>
        </w:rPr>
        <w:t>00</w:t>
      </w:r>
      <w:r>
        <w:rPr>
          <w:rFonts w:hint="eastAsia" w:ascii="仿宋" w:hAnsi="仿宋" w:eastAsia="仿宋" w:cs="仿宋"/>
          <w:b w:val="0"/>
          <w:bCs w:val="0"/>
          <w:i w:val="0"/>
          <w:iCs w:val="0"/>
          <w:caps w:val="0"/>
          <w:color w:val="000000"/>
          <w:spacing w:val="0"/>
          <w:sz w:val="32"/>
          <w:szCs w:val="32"/>
          <w:highlight w:val="none"/>
          <w:lang w:val="en-US" w:eastAsia="zh-CN"/>
        </w:rPr>
        <w:t>万元—500</w:t>
      </w:r>
      <w:r>
        <w:rPr>
          <w:rFonts w:hint="eastAsia" w:ascii="仿宋" w:hAnsi="仿宋" w:eastAsia="仿宋" w:cs="仿宋"/>
          <w:b w:val="0"/>
          <w:bCs w:val="0"/>
          <w:i w:val="0"/>
          <w:iCs w:val="0"/>
          <w:caps w:val="0"/>
          <w:color w:val="000000"/>
          <w:spacing w:val="0"/>
          <w:sz w:val="32"/>
          <w:szCs w:val="32"/>
          <w:highlight w:val="none"/>
          <w:lang w:eastAsia="zh-CN"/>
        </w:rPr>
        <w:t>万元的服务业单位，包括：居民服务、修理和其他服务业，文化、体育和娱乐业，社会工作。</w:t>
      </w:r>
      <w:bookmarkEnd w:id="0"/>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spacing w:line="400" w:lineRule="exact"/>
        <w:ind w:firstLine="280" w:firstLineChars="100"/>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400" w:lineRule="exact"/>
        <w:ind w:left="1050" w:leftChars="100" w:right="210" w:rightChars="100" w:hanging="840" w:hangingChars="300"/>
        <w:textAlignment w:val="auto"/>
        <w:rPr>
          <w:rFonts w:hint="eastAsia"/>
        </w:rPr>
      </w:pPr>
      <w:r>
        <w:rPr>
          <w:rFonts w:hint="eastAsia" w:ascii="仿宋_GB2312" w:eastAsia="仿宋_GB2312"/>
          <w:sz w:val="28"/>
        </w:rPr>
        <w:t>抄送：自治区党委</w:t>
      </w:r>
      <w:r>
        <w:rPr>
          <w:rFonts w:hint="eastAsia" w:ascii="仿宋_GB2312" w:eastAsia="仿宋_GB2312"/>
          <w:sz w:val="28"/>
          <w:lang w:eastAsia="zh-CN"/>
        </w:rPr>
        <w:t>办公厅、</w:t>
      </w:r>
      <w:r>
        <w:rPr>
          <w:rFonts w:hint="eastAsia" w:ascii="仿宋_GB2312" w:eastAsia="仿宋_GB2312"/>
          <w:sz w:val="28"/>
        </w:rPr>
        <w:t>人大常委会办公厅</w:t>
      </w:r>
      <w:r>
        <w:rPr>
          <w:rFonts w:hint="eastAsia" w:ascii="仿宋_GB2312" w:eastAsia="仿宋_GB2312"/>
          <w:sz w:val="28"/>
          <w:lang w:eastAsia="zh-CN"/>
        </w:rPr>
        <w:t>、</w:t>
      </w:r>
      <w:r>
        <w:rPr>
          <w:rFonts w:hint="eastAsia" w:ascii="仿宋_GB2312" w:eastAsia="仿宋_GB2312"/>
          <w:sz w:val="28"/>
        </w:rPr>
        <w:t>政协办公厅</w:t>
      </w:r>
      <w:r>
        <w:rPr>
          <w:rFonts w:hint="eastAsia" w:ascii="仿宋_GB2312" w:eastAsia="仿宋_GB2312"/>
          <w:sz w:val="28"/>
          <w:lang w:eastAsia="zh-CN"/>
        </w:rPr>
        <w:t>、纪委办公厅</w:t>
      </w:r>
      <w:r>
        <w:rPr>
          <w:rFonts w:hint="eastAsia" w:ascii="仿宋_GB2312" w:eastAsia="仿宋_GB2312"/>
          <w:sz w:val="28"/>
        </w:rPr>
        <w:t>。</w:t>
      </w:r>
      <w:bookmarkStart w:id="1" w:name="印章"/>
      <w:bookmarkEnd w:id="1"/>
      <w:r>
        <w:rPr>
          <w:rFonts w:ascii="仿宋_GB2312" w:eastAsia="仿宋_GB2312"/>
          <w:sz w:val="32"/>
          <w:szCs w:val="32"/>
        </w:rPr>
        <w:t xml:space="preserve"> </w:t>
      </w:r>
      <w:r>
        <w:rPr>
          <w:rFonts w:hint="eastAsia"/>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758315" cy="430530"/>
                                  <wp:effectExtent l="0" t="0" r="13335" b="7620"/>
                                  <wp:docPr id="2" name="图片 4" descr="20251201150646_5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20251201150646_5335"/>
                                          <pic:cNvPicPr>
                                            <a:picLocks noChangeAspect="1"/>
                                          </pic:cNvPicPr>
                                        </pic:nvPicPr>
                                        <pic:blipFill>
                                          <a:blip r:embed="rId6"/>
                                          <a:stretch>
                                            <a:fillRect/>
                                          </a:stretch>
                                        </pic:blipFill>
                                        <pic:spPr>
                                          <a:xfrm>
                                            <a:off x="0" y="0"/>
                                            <a:ext cx="1758315" cy="430530"/>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7DiErL4BAABzAwAADgAAAGRycy9lMm9Eb2MueG1s&#10;rVPBbtswDL0P6D8Iuje2s3ZojTjF1iK9DNuAdh+gyLItQBIFSomdff0o2U239VYsB0UiHx/5SHpz&#10;N1nDjgqDBtfwalVyppyEVru+4T+fd5c3nIUoXCsMONXwkwr8bnvxYTP6Wq1hANMqZETiQj36hg8x&#10;+rooghyUFWEFXjlydoBWRHpiX7QoRmK3pliX5adiBGw9glQhkPVhdvJt5u86JeP3rgsqMtNwqi3m&#10;E/O5T2ex3Yi6R+EHLZcyxDuqsEI7SnqmehBRsAPqN1RWS4QAXVxJsAV0nZYqayA1VfmPmqdBeJW1&#10;UHOCP7cp/D9a+e34A5luaXacOWFpRM9qiuwLTGydujP6UBPoyRMsTmROyMUeyJhETx3a9E9yGPmp&#10;z6dzbxOZTEG3Vx+rklySfDe31fVVbn7xGu0xxEcFlqVLw5Fml1sqjl9DpIwEfYGkZAGMbnfamPzA&#10;fn9vkB0FzXmXf6lICvkLZlwCO0hhsztZiqRx1pJucdpPi8A9tCfSTftNBQ2AvzgbaVca7miZORNO&#10;krHh8eV6H+fVOnjU/UAxVVYQ/OdDpKRZRUox8y6ZabK50mUL0+r8+c6o129l+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7DiEr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758315" cy="430530"/>
                            <wp:effectExtent l="0" t="0" r="13335" b="7620"/>
                            <wp:docPr id="2" name="图片 4" descr="20251201150646_5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20251201150646_5335"/>
                                    <pic:cNvPicPr>
                                      <a:picLocks noChangeAspect="1"/>
                                    </pic:cNvPicPr>
                                  </pic:nvPicPr>
                                  <pic:blipFill>
                                    <a:blip r:embed="rId6"/>
                                    <a:stretch>
                                      <a:fillRect/>
                                    </a:stretch>
                                  </pic:blipFill>
                                  <pic:spPr>
                                    <a:xfrm>
                                      <a:off x="0" y="0"/>
                                      <a:ext cx="1758315" cy="430530"/>
                                    </a:xfrm>
                                    <a:prstGeom prst="rect">
                                      <a:avLst/>
                                    </a:prstGeom>
                                    <a:noFill/>
                                    <a:ln>
                                      <a:noFill/>
                                    </a:ln>
                                  </pic:spPr>
                                </pic:pic>
                              </a:graphicData>
                            </a:graphic>
                          </wp:inline>
                        </w:drawing>
                      </w:r>
                    </w:p>
                  </w:txbxContent>
                </v:textbox>
              </v:shape>
            </w:pict>
          </mc:Fallback>
        </mc:AlternateContent>
      </w:r>
    </w:p>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_GBK">
    <w:altName w:val="微软雅黑"/>
    <w:panose1 w:val="03000502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- 3 -</w:t>
    </w:r>
    <w:r>
      <w:rPr>
        <w:rFonts w:hint="eastAsia" w:ascii="宋体" w:hAnsi="宋体"/>
        <w:sz w:val="28"/>
        <w:szCs w:val="28"/>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57363"/>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32BC"/>
    <w:rsid w:val="001340AD"/>
    <w:rsid w:val="0013461A"/>
    <w:rsid w:val="00137385"/>
    <w:rsid w:val="00140625"/>
    <w:rsid w:val="00142107"/>
    <w:rsid w:val="00142C20"/>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13BF"/>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04A5"/>
    <w:rsid w:val="00301AC3"/>
    <w:rsid w:val="00302690"/>
    <w:rsid w:val="00302982"/>
    <w:rsid w:val="00303418"/>
    <w:rsid w:val="00316104"/>
    <w:rsid w:val="00317237"/>
    <w:rsid w:val="00321960"/>
    <w:rsid w:val="00322E30"/>
    <w:rsid w:val="00324C04"/>
    <w:rsid w:val="003340DF"/>
    <w:rsid w:val="00334343"/>
    <w:rsid w:val="003347A0"/>
    <w:rsid w:val="00336F88"/>
    <w:rsid w:val="00337358"/>
    <w:rsid w:val="00340FF0"/>
    <w:rsid w:val="00341A6E"/>
    <w:rsid w:val="00342CC3"/>
    <w:rsid w:val="00343E0C"/>
    <w:rsid w:val="00344DA3"/>
    <w:rsid w:val="00350F9A"/>
    <w:rsid w:val="00351987"/>
    <w:rsid w:val="00351DB4"/>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18F6"/>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154"/>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2561"/>
    <w:rsid w:val="004B5CC9"/>
    <w:rsid w:val="004B72BC"/>
    <w:rsid w:val="004C0FC4"/>
    <w:rsid w:val="004C1246"/>
    <w:rsid w:val="004C1EC2"/>
    <w:rsid w:val="004C4F15"/>
    <w:rsid w:val="004C61B8"/>
    <w:rsid w:val="004C7700"/>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2F65"/>
    <w:rsid w:val="005C663F"/>
    <w:rsid w:val="005C79E2"/>
    <w:rsid w:val="005D07B3"/>
    <w:rsid w:val="005D1611"/>
    <w:rsid w:val="005E5234"/>
    <w:rsid w:val="005E7F3F"/>
    <w:rsid w:val="005F218D"/>
    <w:rsid w:val="005F6CAA"/>
    <w:rsid w:val="00602DE5"/>
    <w:rsid w:val="0060451F"/>
    <w:rsid w:val="006048D6"/>
    <w:rsid w:val="006049B5"/>
    <w:rsid w:val="006054BF"/>
    <w:rsid w:val="0060556C"/>
    <w:rsid w:val="00605FB9"/>
    <w:rsid w:val="006077DA"/>
    <w:rsid w:val="006114C2"/>
    <w:rsid w:val="00613495"/>
    <w:rsid w:val="006138A9"/>
    <w:rsid w:val="00616699"/>
    <w:rsid w:val="006217C9"/>
    <w:rsid w:val="006217CD"/>
    <w:rsid w:val="00622118"/>
    <w:rsid w:val="00622A7A"/>
    <w:rsid w:val="00623F3E"/>
    <w:rsid w:val="00626C25"/>
    <w:rsid w:val="0063404D"/>
    <w:rsid w:val="00637C57"/>
    <w:rsid w:val="00640710"/>
    <w:rsid w:val="00642967"/>
    <w:rsid w:val="00643C82"/>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25CE1"/>
    <w:rsid w:val="0083477F"/>
    <w:rsid w:val="00837152"/>
    <w:rsid w:val="00837596"/>
    <w:rsid w:val="00840886"/>
    <w:rsid w:val="008408A0"/>
    <w:rsid w:val="00846E88"/>
    <w:rsid w:val="008501A5"/>
    <w:rsid w:val="00854ADE"/>
    <w:rsid w:val="008576F0"/>
    <w:rsid w:val="00857C89"/>
    <w:rsid w:val="00857FE1"/>
    <w:rsid w:val="008611F2"/>
    <w:rsid w:val="00861E1F"/>
    <w:rsid w:val="00861E84"/>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363"/>
    <w:rsid w:val="00A42678"/>
    <w:rsid w:val="00A44782"/>
    <w:rsid w:val="00A51056"/>
    <w:rsid w:val="00A52ADA"/>
    <w:rsid w:val="00A54A96"/>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AD0"/>
    <w:rsid w:val="00A93C26"/>
    <w:rsid w:val="00A9486C"/>
    <w:rsid w:val="00A94FB8"/>
    <w:rsid w:val="00A96790"/>
    <w:rsid w:val="00AA07BD"/>
    <w:rsid w:val="00AA3212"/>
    <w:rsid w:val="00AA3545"/>
    <w:rsid w:val="00AA4BD1"/>
    <w:rsid w:val="00AB27A7"/>
    <w:rsid w:val="00AB38D9"/>
    <w:rsid w:val="00AB7DAC"/>
    <w:rsid w:val="00AC1974"/>
    <w:rsid w:val="00AC2132"/>
    <w:rsid w:val="00AC3BB4"/>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57DD"/>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09B3"/>
    <w:rsid w:val="00C81A60"/>
    <w:rsid w:val="00C82864"/>
    <w:rsid w:val="00C86D95"/>
    <w:rsid w:val="00C903C3"/>
    <w:rsid w:val="00C9086C"/>
    <w:rsid w:val="00C91FF9"/>
    <w:rsid w:val="00C92F43"/>
    <w:rsid w:val="00C944E5"/>
    <w:rsid w:val="00C96FC0"/>
    <w:rsid w:val="00CA30D7"/>
    <w:rsid w:val="00CA4F90"/>
    <w:rsid w:val="00CB0B2B"/>
    <w:rsid w:val="00CB3AE8"/>
    <w:rsid w:val="00CB3EA3"/>
    <w:rsid w:val="00CB5D2C"/>
    <w:rsid w:val="00CC1415"/>
    <w:rsid w:val="00CC14E4"/>
    <w:rsid w:val="00CC2443"/>
    <w:rsid w:val="00CD1675"/>
    <w:rsid w:val="00CD399D"/>
    <w:rsid w:val="00CD4642"/>
    <w:rsid w:val="00CD5308"/>
    <w:rsid w:val="00CE2266"/>
    <w:rsid w:val="00CE5E6E"/>
    <w:rsid w:val="00CE618F"/>
    <w:rsid w:val="00CE6508"/>
    <w:rsid w:val="00CF5B14"/>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D700A"/>
    <w:rsid w:val="00DE279C"/>
    <w:rsid w:val="00DE52B4"/>
    <w:rsid w:val="00DF14B1"/>
    <w:rsid w:val="00DF1A59"/>
    <w:rsid w:val="00DF35B5"/>
    <w:rsid w:val="00DF5F69"/>
    <w:rsid w:val="00DF62D9"/>
    <w:rsid w:val="00DF761C"/>
    <w:rsid w:val="00E0152C"/>
    <w:rsid w:val="00E05300"/>
    <w:rsid w:val="00E06B2D"/>
    <w:rsid w:val="00E06E06"/>
    <w:rsid w:val="00E108C6"/>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1C2"/>
    <w:rsid w:val="00E75B4B"/>
    <w:rsid w:val="00E8016B"/>
    <w:rsid w:val="00E80617"/>
    <w:rsid w:val="00E8163D"/>
    <w:rsid w:val="00E85B61"/>
    <w:rsid w:val="00E87088"/>
    <w:rsid w:val="00E95E66"/>
    <w:rsid w:val="00E966C3"/>
    <w:rsid w:val="00E97D6F"/>
    <w:rsid w:val="00E97EB0"/>
    <w:rsid w:val="00EA42FC"/>
    <w:rsid w:val="00EA5D2D"/>
    <w:rsid w:val="00EB67DA"/>
    <w:rsid w:val="00EC29B6"/>
    <w:rsid w:val="00EC5A32"/>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438"/>
    <w:rsid w:val="00F94AE4"/>
    <w:rsid w:val="00F97389"/>
    <w:rsid w:val="00F976AC"/>
    <w:rsid w:val="00F97B09"/>
    <w:rsid w:val="00FA12AD"/>
    <w:rsid w:val="00FA1C85"/>
    <w:rsid w:val="00FA3864"/>
    <w:rsid w:val="00FA43C3"/>
    <w:rsid w:val="00FA48E5"/>
    <w:rsid w:val="00FA6964"/>
    <w:rsid w:val="00FA6D1C"/>
    <w:rsid w:val="00FB19A9"/>
    <w:rsid w:val="00FB1BA3"/>
    <w:rsid w:val="00FC097D"/>
    <w:rsid w:val="00FC0A54"/>
    <w:rsid w:val="00FC2F2E"/>
    <w:rsid w:val="00FC3A41"/>
    <w:rsid w:val="00FD314F"/>
    <w:rsid w:val="00FD3F68"/>
    <w:rsid w:val="00FD6099"/>
    <w:rsid w:val="00FD668C"/>
    <w:rsid w:val="00FD6BBF"/>
    <w:rsid w:val="00FD707C"/>
    <w:rsid w:val="00FE51BD"/>
    <w:rsid w:val="00FE5DC3"/>
    <w:rsid w:val="00FF1779"/>
    <w:rsid w:val="00FF2340"/>
    <w:rsid w:val="00FF60C7"/>
    <w:rsid w:val="00FF7392"/>
    <w:rsid w:val="025E293E"/>
    <w:rsid w:val="03242B2E"/>
    <w:rsid w:val="03B4338C"/>
    <w:rsid w:val="04242139"/>
    <w:rsid w:val="053E4A79"/>
    <w:rsid w:val="065FC328"/>
    <w:rsid w:val="06DAECF5"/>
    <w:rsid w:val="06DBC0C4"/>
    <w:rsid w:val="06E777D7"/>
    <w:rsid w:val="07F1D007"/>
    <w:rsid w:val="0A483B65"/>
    <w:rsid w:val="0A54474B"/>
    <w:rsid w:val="0A654C79"/>
    <w:rsid w:val="0BC2ECE5"/>
    <w:rsid w:val="0CA900E8"/>
    <w:rsid w:val="10B829F8"/>
    <w:rsid w:val="11541FE8"/>
    <w:rsid w:val="1171AD91"/>
    <w:rsid w:val="12312013"/>
    <w:rsid w:val="124A3ECA"/>
    <w:rsid w:val="12900109"/>
    <w:rsid w:val="1404C987"/>
    <w:rsid w:val="15876EA6"/>
    <w:rsid w:val="1A835DE5"/>
    <w:rsid w:val="1AEA7DD0"/>
    <w:rsid w:val="1BD62064"/>
    <w:rsid w:val="1F907DC6"/>
    <w:rsid w:val="217D23BA"/>
    <w:rsid w:val="21D43BDE"/>
    <w:rsid w:val="221BDAC1"/>
    <w:rsid w:val="227F343E"/>
    <w:rsid w:val="23731EAA"/>
    <w:rsid w:val="247A27CE"/>
    <w:rsid w:val="256F3748"/>
    <w:rsid w:val="25C44C68"/>
    <w:rsid w:val="25E01BDA"/>
    <w:rsid w:val="26242501"/>
    <w:rsid w:val="264E62BA"/>
    <w:rsid w:val="26EA464D"/>
    <w:rsid w:val="26FAE4DF"/>
    <w:rsid w:val="2732693C"/>
    <w:rsid w:val="27CC2ECA"/>
    <w:rsid w:val="27E04077"/>
    <w:rsid w:val="28547576"/>
    <w:rsid w:val="290B968E"/>
    <w:rsid w:val="29AA676D"/>
    <w:rsid w:val="2A361201"/>
    <w:rsid w:val="2BBC6CED"/>
    <w:rsid w:val="2BBD6FB6"/>
    <w:rsid w:val="2BC61A1A"/>
    <w:rsid w:val="2C684102"/>
    <w:rsid w:val="2D295D25"/>
    <w:rsid w:val="2FECF6CB"/>
    <w:rsid w:val="31773774"/>
    <w:rsid w:val="3265B560"/>
    <w:rsid w:val="335115B0"/>
    <w:rsid w:val="33AE26B6"/>
    <w:rsid w:val="34656252"/>
    <w:rsid w:val="348743A4"/>
    <w:rsid w:val="34D17A34"/>
    <w:rsid w:val="36F7DBA5"/>
    <w:rsid w:val="3759A8D5"/>
    <w:rsid w:val="377F5A7A"/>
    <w:rsid w:val="37CBBA2C"/>
    <w:rsid w:val="39A5762A"/>
    <w:rsid w:val="3A2B3CF9"/>
    <w:rsid w:val="3AADA2BE"/>
    <w:rsid w:val="3AEB1601"/>
    <w:rsid w:val="3B8C3FB7"/>
    <w:rsid w:val="3C252E64"/>
    <w:rsid w:val="3DFEB275"/>
    <w:rsid w:val="3E116BBC"/>
    <w:rsid w:val="3EE65D3C"/>
    <w:rsid w:val="3FEFB6B0"/>
    <w:rsid w:val="413FE8E9"/>
    <w:rsid w:val="415108F2"/>
    <w:rsid w:val="427E667F"/>
    <w:rsid w:val="42B6CC9B"/>
    <w:rsid w:val="44FEBE3A"/>
    <w:rsid w:val="45165E7C"/>
    <w:rsid w:val="454D1114"/>
    <w:rsid w:val="46F10EEC"/>
    <w:rsid w:val="4702E476"/>
    <w:rsid w:val="473027C7"/>
    <w:rsid w:val="475B335B"/>
    <w:rsid w:val="47695D37"/>
    <w:rsid w:val="47747C62"/>
    <w:rsid w:val="47E8088F"/>
    <w:rsid w:val="4832759D"/>
    <w:rsid w:val="491D3EE1"/>
    <w:rsid w:val="49D1FFBC"/>
    <w:rsid w:val="4A26DEB4"/>
    <w:rsid w:val="4B30682E"/>
    <w:rsid w:val="4BD151C2"/>
    <w:rsid w:val="4FCA2070"/>
    <w:rsid w:val="52515140"/>
    <w:rsid w:val="555212D9"/>
    <w:rsid w:val="577B73D0"/>
    <w:rsid w:val="57BA0A40"/>
    <w:rsid w:val="57C2159F"/>
    <w:rsid w:val="58C06068"/>
    <w:rsid w:val="598E3D52"/>
    <w:rsid w:val="599EEF7A"/>
    <w:rsid w:val="5A1F17C7"/>
    <w:rsid w:val="5AE2522F"/>
    <w:rsid w:val="5BDBBBEF"/>
    <w:rsid w:val="5D789546"/>
    <w:rsid w:val="5E9E7A21"/>
    <w:rsid w:val="612A5090"/>
    <w:rsid w:val="656E5C60"/>
    <w:rsid w:val="657A572B"/>
    <w:rsid w:val="660198DA"/>
    <w:rsid w:val="6694AB4C"/>
    <w:rsid w:val="685BFA67"/>
    <w:rsid w:val="68947ADE"/>
    <w:rsid w:val="69242A5F"/>
    <w:rsid w:val="69AA7AA3"/>
    <w:rsid w:val="69C767E6"/>
    <w:rsid w:val="6AC96CAB"/>
    <w:rsid w:val="6ADE316A"/>
    <w:rsid w:val="6B6D329F"/>
    <w:rsid w:val="6B897356"/>
    <w:rsid w:val="6F5A7A66"/>
    <w:rsid w:val="6FBE9ADF"/>
    <w:rsid w:val="6FDBC0F4"/>
    <w:rsid w:val="7062EFFA"/>
    <w:rsid w:val="707155BE"/>
    <w:rsid w:val="70732D51"/>
    <w:rsid w:val="71B44826"/>
    <w:rsid w:val="72CB02DB"/>
    <w:rsid w:val="73055EB8"/>
    <w:rsid w:val="73C3004A"/>
    <w:rsid w:val="76167F2F"/>
    <w:rsid w:val="7668691B"/>
    <w:rsid w:val="77FE6C51"/>
    <w:rsid w:val="7A2459E2"/>
    <w:rsid w:val="7C68010F"/>
    <w:rsid w:val="7D1850A2"/>
    <w:rsid w:val="7EB73108"/>
    <w:rsid w:val="7F7E7374"/>
    <w:rsid w:val="7FD073F8"/>
    <w:rsid w:val="80E81020"/>
    <w:rsid w:val="82D0CD7D"/>
    <w:rsid w:val="8474A914"/>
    <w:rsid w:val="86549A09"/>
    <w:rsid w:val="8AC14C5E"/>
    <w:rsid w:val="8AE16E24"/>
    <w:rsid w:val="8C990E39"/>
    <w:rsid w:val="8CD24FE6"/>
    <w:rsid w:val="8E0D97AB"/>
    <w:rsid w:val="9013A4DD"/>
    <w:rsid w:val="9631670B"/>
    <w:rsid w:val="99EEFCF9"/>
    <w:rsid w:val="9B83FF42"/>
    <w:rsid w:val="A1BE4332"/>
    <w:rsid w:val="A2CCAF98"/>
    <w:rsid w:val="A55B93B9"/>
    <w:rsid w:val="A7002CED"/>
    <w:rsid w:val="A94BB161"/>
    <w:rsid w:val="A9B8A232"/>
    <w:rsid w:val="B67ED4F2"/>
    <w:rsid w:val="B6FA2A07"/>
    <w:rsid w:val="B9962A48"/>
    <w:rsid w:val="BCF17D7B"/>
    <w:rsid w:val="BDD4A9ED"/>
    <w:rsid w:val="BF4F63A4"/>
    <w:rsid w:val="BFEF5ECF"/>
    <w:rsid w:val="BFFCFC6B"/>
    <w:rsid w:val="C0854BA4"/>
    <w:rsid w:val="C7FE95CC"/>
    <w:rsid w:val="CA8946FE"/>
    <w:rsid w:val="CBBFD95E"/>
    <w:rsid w:val="CC1C5D3B"/>
    <w:rsid w:val="D66977BF"/>
    <w:rsid w:val="D6BCB4E1"/>
    <w:rsid w:val="D73D43DC"/>
    <w:rsid w:val="D7FEBC00"/>
    <w:rsid w:val="DAC94012"/>
    <w:rsid w:val="DAFED4EB"/>
    <w:rsid w:val="DC81990C"/>
    <w:rsid w:val="DD650BF7"/>
    <w:rsid w:val="DF1E42B6"/>
    <w:rsid w:val="E11C9620"/>
    <w:rsid w:val="E51C5665"/>
    <w:rsid w:val="E792E1F9"/>
    <w:rsid w:val="E7FD5AB9"/>
    <w:rsid w:val="E8802CA0"/>
    <w:rsid w:val="E8C75C47"/>
    <w:rsid w:val="EAA7A116"/>
    <w:rsid w:val="EC8A82DE"/>
    <w:rsid w:val="ECACDC03"/>
    <w:rsid w:val="EDAEF535"/>
    <w:rsid w:val="EE24653C"/>
    <w:rsid w:val="EE493341"/>
    <w:rsid w:val="F144EA71"/>
    <w:rsid w:val="F73E9A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style>
  <w:style w:type="paragraph" w:styleId="2">
    <w:name w:val="index 5"/>
    <w:basedOn w:val="1"/>
    <w:next w:val="1"/>
    <w:qFormat/>
    <w:uiPriority w:val="0"/>
    <w:pPr>
      <w:suppressAutoHyphens/>
      <w:bidi w:val="0"/>
      <w:spacing w:line="560" w:lineRule="exact"/>
      <w:ind w:left="800" w:leftChars="800"/>
    </w:pPr>
    <w:rPr>
      <w:rFonts w:ascii="Calibri" w:hAnsi="Calibri" w:eastAsia="仿宋_GB2312" w:cs="Times New Roman"/>
      <w:color w:val="auto"/>
      <w:sz w:val="32"/>
    </w:rPr>
  </w:style>
  <w:style w:type="paragraph" w:styleId="3">
    <w:name w:val="footer"/>
    <w:basedOn w:val="1"/>
    <w:link w:val="13"/>
    <w:uiPriority w:val="0"/>
    <w:pPr>
      <w:tabs>
        <w:tab w:val="center" w:pos="4153"/>
        <w:tab w:val="right" w:pos="8306"/>
      </w:tabs>
      <w:snapToGrid w:val="0"/>
      <w:jc w:val="left"/>
    </w:pPr>
    <w:rPr>
      <w:sz w:val="18"/>
      <w:szCs w:val="18"/>
    </w:rPr>
  </w:style>
  <w:style w:type="paragraph" w:styleId="4">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uiPriority w:val="0"/>
    <w:rPr>
      <w:rFonts w:ascii="Calibri" w:hAnsi="Calibri" w:eastAsia="宋体" w:cs="Times New Roman"/>
      <w:b/>
    </w:rPr>
  </w:style>
  <w:style w:type="character" w:styleId="10">
    <w:name w:val="page number"/>
    <w:basedOn w:val="8"/>
    <w:uiPriority w:val="0"/>
  </w:style>
  <w:style w:type="paragraph" w:styleId="11">
    <w:name w:val="List Paragraph"/>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12">
    <w:name w:val="_Style 13"/>
    <w:uiPriority w:val="0"/>
    <w:pPr>
      <w:spacing w:before="120" w:after="120" w:line="288" w:lineRule="auto"/>
      <w:ind w:left="0"/>
      <w:jc w:val="left"/>
    </w:pPr>
    <w:rPr>
      <w:rFonts w:ascii="Arial" w:hAnsi="Arial" w:eastAsia="等线" w:cs="Arial"/>
      <w:sz w:val="22"/>
      <w:szCs w:val="22"/>
    </w:rPr>
  </w:style>
  <w:style w:type="character" w:customStyle="1" w:styleId="13">
    <w:name w:val="页脚 Char"/>
    <w:basedOn w:val="8"/>
    <w:link w:val="3"/>
    <w:semiHidden/>
    <w:uiPriority w:val="99"/>
    <w:rPr>
      <w:rFonts w:ascii="Calibri" w:hAnsi="Calibri" w:eastAsia="宋体" w:cs="Mongolian Baiti"/>
      <w:kern w:val="2"/>
      <w:sz w:val="18"/>
      <w:szCs w:val="22"/>
    </w:rPr>
  </w:style>
  <w:style w:type="character" w:customStyle="1" w:styleId="14">
    <w:name w:val="页眉 Char"/>
    <w:basedOn w:val="8"/>
    <w:link w:val="4"/>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1</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哈斯高娃:通知发起人</cp:lastModifiedBy>
  <dcterms:modified xsi:type="dcterms:W3CDTF">2025-12-04T08:13:00Z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B12AC1FEB5CAF597B40C3069FBA3D777</vt:lpwstr>
  </property>
</Properties>
</file>