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textAlignment w:val="auto"/>
        <w:rPr>
          <w:rFonts w:hint="eastAsia"/>
        </w:rPr>
      </w:pPr>
      <w:bookmarkStart w:id="0" w:name="缓急"/>
      <w:bookmarkEnd w:id="0"/>
      <w:r>
        <w:rPr>
          <w:rFonts w:hint="eastAsia"/>
          <w:sz w:val="44"/>
          <w:lang w:eastAsia="zh-CN"/>
        </w:rPr>
        <w:t>　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46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bookmarkStart w:id="1" w:name="标题"/>
      <w:bookmarkEnd w:id="1"/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内蒙古自治区人民政府办公厅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关于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46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印发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《内蒙古自治区专利奖评奖办法》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的通知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spacing w:line="580" w:lineRule="exact"/>
        <w:ind w:left="0" w:leftChars="0" w:firstLine="0" w:firstLineChars="0"/>
        <w:jc w:val="center"/>
        <w:textAlignment w:val="auto"/>
        <w:rPr>
          <w:rFonts w:hint="eastAsia"/>
        </w:rPr>
      </w:pPr>
      <w:r>
        <w:rPr>
          <w:rFonts w:hint="eastAsia" w:ascii="仿宋_GB2312" w:hAnsi="华文仿宋" w:eastAsia="仿宋_GB2312"/>
          <w:sz w:val="32"/>
          <w:lang w:eastAsia="zh-CN"/>
        </w:rPr>
        <w:t>内政办发〔2023〕3</w:t>
      </w:r>
      <w:r>
        <w:rPr>
          <w:rFonts w:hint="eastAsia" w:ascii="仿宋_GB2312" w:hAnsi="华文仿宋" w:eastAsia="仿宋_GB2312"/>
          <w:sz w:val="32"/>
          <w:lang w:val="en-US" w:eastAsia="zh-CN"/>
        </w:rPr>
        <w:t>6</w:t>
      </w:r>
      <w:r>
        <w:rPr>
          <w:rFonts w:hint="eastAsia" w:ascii="仿宋_GB2312" w:hAnsi="华文仿宋" w:eastAsia="仿宋_GB2312"/>
          <w:sz w:val="32"/>
          <w:lang w:eastAsia="zh-CN"/>
        </w:rPr>
        <w:t>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Times New Roman" w:hAnsi="Times New Roman" w:eastAsia="宋体" w:cs="Times New Roman"/>
          <w:color w:val="auto"/>
          <w:sz w:val="21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360" w:lineRule="exact"/>
        <w:ind w:firstLine="0" w:firstLineChars="0"/>
        <w:textAlignment w:val="auto"/>
        <w:rPr>
          <w:rFonts w:hint="eastAsia" w:ascii="楷体" w:hAnsi="楷体" w:eastAsia="楷体" w:cs="楷体"/>
          <w:sz w:val="32"/>
          <w:szCs w:val="32"/>
          <w:lang w:val="en-US" w:eastAsia="zh-CN"/>
        </w:rPr>
      </w:pPr>
      <w:bookmarkStart w:id="2" w:name="_GoBack"/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各盟行政公署、市人民政府，自治区各委、办、厅、局，各大企业、事业单位：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360" w:lineRule="exact"/>
        <w:ind w:firstLine="640" w:firstLineChars="200"/>
        <w:textAlignment w:val="auto"/>
        <w:rPr>
          <w:rFonts w:hint="eastAsia" w:ascii="楷体" w:hAnsi="楷体" w:eastAsia="楷体" w:cs="楷体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经自治区人民政府同意，现将《内蒙古</w:t>
      </w:r>
      <w:r>
        <w:rPr>
          <w:rFonts w:hint="eastAsia" w:ascii="楷体" w:hAnsi="楷体" w:eastAsia="楷体" w:cs="楷体"/>
          <w:sz w:val="32"/>
          <w:szCs w:val="32"/>
        </w:rPr>
        <w:t>自治区专利奖评奖办法</w:t>
      </w: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》印发给你们，请结合实际认真贯彻落实。</w:t>
      </w:r>
    </w:p>
    <w:p>
      <w:pPr>
        <w:pStyle w:val="2"/>
        <w:ind w:left="0" w:leftChars="0" w:firstLine="0" w:firstLineChars="0"/>
        <w:rPr>
          <w:rFonts w:hint="eastAsia"/>
          <w:lang w:val="en-US" w:eastAsia="zh-CN"/>
        </w:rPr>
      </w:pPr>
    </w:p>
    <w:p>
      <w:pPr>
        <w:pStyle w:val="2"/>
        <w:ind w:left="0" w:leftChars="0" w:firstLine="0" w:firstLineChars="0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/>
        <w:autoSpaceDE/>
        <w:autoSpaceDN/>
        <w:bidi w:val="0"/>
        <w:spacing w:line="580" w:lineRule="exact"/>
        <w:ind w:firstLine="640" w:firstLineChars="200"/>
        <w:textAlignment w:val="auto"/>
        <w:rPr>
          <w:rFonts w:hint="eastAsia" w:ascii="楷体" w:hAnsi="楷体" w:eastAsia="楷体" w:cs="楷体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 xml:space="preserve">                            2023年5月17日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spacing w:line="580" w:lineRule="exact"/>
        <w:ind w:firstLine="640" w:firstLineChars="200"/>
        <w:textAlignment w:val="auto"/>
        <w:rPr>
          <w:rFonts w:hint="eastAsia" w:ascii="楷体" w:hAnsi="楷体" w:eastAsia="楷体" w:cs="楷体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（此件公开发布）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beforeAutospacing="0" w:line="580" w:lineRule="exact"/>
        <w:ind w:firstLine="0" w:firstLineChars="0"/>
        <w:jc w:val="center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br w:type="page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beforeAutospacing="0" w:line="58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内蒙古自治区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专利奖评奖办法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beforeAutospacing="0" w:line="580" w:lineRule="exact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/>
        <w:autoSpaceDE/>
        <w:autoSpaceDN/>
        <w:bidi w:val="0"/>
        <w:adjustRightInd/>
        <w:snapToGrid/>
        <w:spacing w:beforeAutospacing="0" w:line="58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  <w:u w:val="none" w:color="FFFFFF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u w:val="none" w:color="FFFFFF"/>
          <w:lang w:eastAsia="zh-CN"/>
        </w:rPr>
        <w:t>第一条</w:t>
      </w: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u w:val="none" w:color="FFFFFF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u w:val="none" w:color="FFFFFF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u w:val="none" w:color="FFFFFF"/>
        </w:rPr>
        <w:t>为深入实施知识产权强国战略，</w:t>
      </w:r>
      <w:r>
        <w:rPr>
          <w:rFonts w:hint="eastAsia" w:ascii="仿宋" w:hAnsi="仿宋" w:eastAsia="仿宋" w:cs="仿宋"/>
          <w:color w:val="auto"/>
          <w:spacing w:val="6"/>
          <w:sz w:val="32"/>
          <w:szCs w:val="32"/>
          <w:highlight w:val="none"/>
          <w:u w:val="none" w:color="FFFFFF"/>
        </w:rPr>
        <w:t>增强全民创新意识</w:t>
      </w:r>
      <w:r>
        <w:rPr>
          <w:rFonts w:hint="eastAsia" w:ascii="仿宋" w:hAnsi="仿宋" w:eastAsia="仿宋" w:cs="仿宋"/>
          <w:color w:val="auto"/>
          <w:spacing w:val="6"/>
          <w:sz w:val="32"/>
          <w:szCs w:val="32"/>
          <w:highlight w:val="none"/>
          <w:u w:val="none" w:color="FFFFFF"/>
          <w:lang w:eastAsia="zh-CN"/>
        </w:rPr>
        <w:t>，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u w:val="none" w:color="FFFFFF"/>
        </w:rPr>
        <w:t>促进知识产权高质量创造、高水平保护和高效益运用，加快建设知识产权强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u w:val="none" w:color="FFFFFF"/>
          <w:lang w:eastAsia="zh-CN"/>
        </w:rPr>
        <w:t>区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u w:val="none" w:color="FFFFFF"/>
        </w:rPr>
        <w:t>，根据《中华人民共和国专利法》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u w:val="none" w:color="FFFFFF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u w:val="none" w:color="FFFFFF"/>
        </w:rPr>
        <w:t>《知识产权强国建设纲要（2021</w:t>
      </w:r>
      <w:r>
        <w:rPr>
          <w:rFonts w:hint="eastAsia" w:ascii="仿宋" w:hAnsi="仿宋" w:eastAsia="仿宋" w:cs="仿宋"/>
          <w:sz w:val="32"/>
          <w:szCs w:val="32"/>
          <w:u w:val="none"/>
          <w:lang w:eastAsia="zh-CN"/>
        </w:rPr>
        <w:t>—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u w:val="none" w:color="FFFFFF"/>
        </w:rPr>
        <w:t>2035年）》等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u w:val="none" w:color="FFFFFF"/>
          <w:lang w:eastAsia="zh-CN"/>
        </w:rPr>
        <w:t>法律、文件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u w:val="none" w:color="FFFFFF"/>
        </w:rPr>
        <w:t>有关规定，</w:t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kern w:val="2"/>
          <w:sz w:val="32"/>
          <w:szCs w:val="32"/>
          <w:highlight w:val="none"/>
          <w:u w:val="none" w:color="FFFFFF"/>
          <w:shd w:val="clear" w:color="auto" w:fill="auto"/>
          <w:lang w:val="en-US" w:eastAsia="zh-CN" w:bidi="ar"/>
        </w:rPr>
        <w:t>结合我区实际，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u w:val="none" w:color="FFFFFF"/>
        </w:rPr>
        <w:t>制定本办法。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/>
        <w:autoSpaceDE/>
        <w:autoSpaceDN/>
        <w:bidi w:val="0"/>
        <w:adjustRightInd/>
        <w:snapToGrid/>
        <w:spacing w:beforeAutospacing="0" w:line="58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  <w:u w:val="none" w:color="FFFFFF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u w:val="none" w:color="FFFFFF"/>
          <w:lang w:eastAsia="zh-CN"/>
        </w:rPr>
        <w:t>第二条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u w:val="none" w:color="FFFFFF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pacing w:val="-6"/>
          <w:sz w:val="32"/>
          <w:szCs w:val="32"/>
          <w:highlight w:val="none"/>
          <w:u w:val="none" w:color="FFFFFF"/>
        </w:rPr>
        <w:t>本办法适用于</w:t>
      </w:r>
      <w:r>
        <w:rPr>
          <w:rFonts w:hint="eastAsia" w:ascii="仿宋" w:hAnsi="仿宋" w:eastAsia="仿宋" w:cs="仿宋"/>
          <w:color w:val="auto"/>
          <w:spacing w:val="-6"/>
          <w:sz w:val="32"/>
          <w:szCs w:val="32"/>
          <w:highlight w:val="none"/>
          <w:u w:val="none" w:color="FFFFFF"/>
          <w:lang w:eastAsia="zh-CN"/>
        </w:rPr>
        <w:t>内蒙古自治区</w:t>
      </w:r>
      <w:r>
        <w:rPr>
          <w:rFonts w:hint="eastAsia" w:ascii="仿宋" w:hAnsi="仿宋" w:eastAsia="仿宋" w:cs="仿宋"/>
          <w:color w:val="auto"/>
          <w:spacing w:val="-6"/>
          <w:sz w:val="32"/>
          <w:szCs w:val="32"/>
          <w:highlight w:val="none"/>
          <w:u w:val="none" w:color="FFFFFF"/>
        </w:rPr>
        <w:t>专利奖的申报、推荐、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u w:val="none" w:color="FFFFFF"/>
        </w:rPr>
        <w:t>评审、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u w:val="none" w:color="FFFFFF"/>
          <w:lang w:eastAsia="zh-CN"/>
        </w:rPr>
        <w:t>资金资助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u w:val="none" w:color="FFFFFF"/>
        </w:rPr>
        <w:t>和管理活动。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/>
        <w:autoSpaceDE/>
        <w:autoSpaceDN/>
        <w:bidi w:val="0"/>
        <w:adjustRightInd/>
        <w:snapToGrid/>
        <w:spacing w:beforeAutospacing="0" w:line="58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  <w:u w:val="none" w:color="FFFFFF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u w:val="none" w:color="FFFFFF"/>
          <w:lang w:eastAsia="zh-CN"/>
        </w:rPr>
        <w:t>第三条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u w:val="none" w:color="FFFFFF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pacing w:val="-6"/>
          <w:sz w:val="32"/>
          <w:szCs w:val="32"/>
          <w:highlight w:val="none"/>
          <w:u w:val="none" w:color="FFFFFF"/>
          <w:lang w:eastAsia="zh-CN"/>
        </w:rPr>
        <w:t>内蒙古自治区</w:t>
      </w:r>
      <w:r>
        <w:rPr>
          <w:rFonts w:hint="eastAsia" w:ascii="仿宋" w:hAnsi="仿宋" w:eastAsia="仿宋" w:cs="仿宋"/>
          <w:color w:val="auto"/>
          <w:spacing w:val="-6"/>
          <w:sz w:val="32"/>
          <w:szCs w:val="32"/>
          <w:highlight w:val="none"/>
          <w:u w:val="none" w:color="FFFFFF"/>
        </w:rPr>
        <w:t>专利奖</w:t>
      </w:r>
      <w:r>
        <w:rPr>
          <w:rFonts w:hint="eastAsia" w:ascii="仿宋" w:hAnsi="仿宋" w:eastAsia="仿宋" w:cs="仿宋"/>
          <w:color w:val="auto"/>
          <w:spacing w:val="-6"/>
          <w:sz w:val="32"/>
          <w:szCs w:val="32"/>
          <w:highlight w:val="none"/>
          <w:u w:val="none" w:color="FFFFFF"/>
          <w:lang w:eastAsia="zh-CN"/>
        </w:rPr>
        <w:t>由自治区知识产权工作管理机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u w:val="none" w:color="FFFFFF"/>
          <w:lang w:eastAsia="zh-CN"/>
        </w:rPr>
        <w:t>构组织开展，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u w:val="none" w:color="FFFFFF"/>
        </w:rPr>
        <w:t>设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u w:val="none" w:color="FFFFFF"/>
          <w:lang w:eastAsia="zh-CN"/>
        </w:rPr>
        <w:t>内蒙古自治区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u w:val="none" w:color="FFFFFF"/>
        </w:rPr>
        <w:t>专利金奖、银奖、优秀奖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u w:val="none" w:color="FFFFFF"/>
          <w:lang w:eastAsia="zh-CN"/>
        </w:rPr>
        <w:t>，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u w:val="none" w:color="FFFFFF"/>
        </w:rPr>
        <w:t>从发明专利、实用新型专利和外观设计专利等专利中评选产生。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/>
        <w:autoSpaceDE/>
        <w:autoSpaceDN/>
        <w:bidi w:val="0"/>
        <w:adjustRightInd/>
        <w:snapToGrid/>
        <w:spacing w:beforeAutospacing="0" w:line="58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  <w:u w:val="none" w:color="FFFFFF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u w:val="none" w:color="FFFFFF"/>
          <w:lang w:eastAsia="zh-CN"/>
        </w:rPr>
        <w:t>第四条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u w:val="none" w:color="FFFFFF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pacing w:val="-6"/>
          <w:sz w:val="32"/>
          <w:szCs w:val="32"/>
          <w:highlight w:val="none"/>
          <w:u w:val="none" w:color="FFFFFF"/>
          <w:lang w:eastAsia="zh-CN"/>
        </w:rPr>
        <w:t>内蒙古自治区</w:t>
      </w:r>
      <w:r>
        <w:rPr>
          <w:rFonts w:hint="eastAsia" w:ascii="仿宋" w:hAnsi="仿宋" w:eastAsia="仿宋" w:cs="仿宋"/>
          <w:color w:val="auto"/>
          <w:spacing w:val="-6"/>
          <w:sz w:val="32"/>
          <w:szCs w:val="32"/>
          <w:highlight w:val="none"/>
          <w:u w:val="none" w:color="FFFFFF"/>
        </w:rPr>
        <w:t>专利奖评选遵循公开、公平、公正</w:t>
      </w:r>
      <w:r>
        <w:rPr>
          <w:rFonts w:hint="eastAsia" w:ascii="仿宋" w:hAnsi="仿宋" w:eastAsia="仿宋" w:cs="仿宋"/>
          <w:color w:val="auto"/>
          <w:spacing w:val="-6"/>
          <w:sz w:val="32"/>
          <w:szCs w:val="32"/>
          <w:highlight w:val="none"/>
          <w:u w:val="none" w:color="FFFFFF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u w:val="none" w:color="FFFFFF"/>
          <w:lang w:eastAsia="zh-CN"/>
        </w:rPr>
        <w:t>择优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u w:val="none" w:color="FFFFFF"/>
        </w:rPr>
        <w:t>的原则。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2730"/>
        </w:tabs>
        <w:kinsoku/>
        <w:wordWrap/>
        <w:overflowPunct/>
        <w:topLinePunct/>
        <w:autoSpaceDE/>
        <w:autoSpaceDN/>
        <w:bidi w:val="0"/>
        <w:adjustRightInd/>
        <w:snapToGrid/>
        <w:spacing w:beforeAutospacing="0" w:line="58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  <w:u w:val="none" w:color="FFFFFF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u w:val="none" w:color="FFFFFF"/>
          <w:lang w:eastAsia="zh-CN"/>
        </w:rPr>
        <w:t>第五条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u w:val="none" w:color="FFFFFF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u w:val="none" w:color="FFFFFF"/>
          <w:lang w:eastAsia="zh-CN"/>
        </w:rPr>
        <w:t>自治区知识产权工作管理机构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u w:val="none" w:color="FFFFFF"/>
        </w:rPr>
        <w:t>成立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u w:val="none" w:color="FFFFFF"/>
          <w:lang w:eastAsia="zh-CN"/>
        </w:rPr>
        <w:t>内蒙古自治区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u w:val="none" w:color="FFFFFF"/>
        </w:rPr>
        <w:t>专利奖评审委员会（以下简称评审委员会），负责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u w:val="none" w:color="FFFFFF"/>
          <w:lang w:eastAsia="zh-CN"/>
        </w:rPr>
        <w:t>内蒙古自治区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u w:val="none" w:color="FFFFFF"/>
        </w:rPr>
        <w:t>专利奖的评选工作，成员由相关部门负责人和专家组成，每届任期4年。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2730"/>
        </w:tabs>
        <w:kinsoku/>
        <w:wordWrap/>
        <w:overflowPunct/>
        <w:topLinePunct/>
        <w:autoSpaceDE/>
        <w:autoSpaceDN/>
        <w:bidi w:val="0"/>
        <w:adjustRightInd/>
        <w:snapToGrid/>
        <w:spacing w:beforeAutospacing="0" w:line="580" w:lineRule="exact"/>
        <w:ind w:firstLine="664" w:firstLineChars="200"/>
        <w:textAlignment w:val="auto"/>
        <w:rPr>
          <w:rFonts w:hint="eastAsia" w:ascii="仿宋" w:hAnsi="仿宋" w:eastAsia="仿宋" w:cs="仿宋"/>
          <w:color w:val="auto"/>
          <w:spacing w:val="6"/>
          <w:sz w:val="32"/>
          <w:szCs w:val="32"/>
          <w:highlight w:val="none"/>
          <w:u w:val="none" w:color="FFFFFF"/>
        </w:rPr>
      </w:pPr>
      <w:r>
        <w:rPr>
          <w:rFonts w:hint="eastAsia" w:ascii="仿宋" w:hAnsi="仿宋" w:eastAsia="仿宋" w:cs="仿宋"/>
          <w:color w:val="auto"/>
          <w:spacing w:val="6"/>
          <w:sz w:val="32"/>
          <w:szCs w:val="32"/>
          <w:highlight w:val="none"/>
          <w:u w:val="none" w:color="FFFFFF"/>
        </w:rPr>
        <w:t>评审委员会办公室设在</w:t>
      </w:r>
      <w:r>
        <w:rPr>
          <w:rFonts w:hint="eastAsia" w:ascii="仿宋" w:hAnsi="仿宋" w:eastAsia="仿宋" w:cs="仿宋"/>
          <w:color w:val="auto"/>
          <w:spacing w:val="6"/>
          <w:sz w:val="32"/>
          <w:szCs w:val="32"/>
          <w:highlight w:val="none"/>
          <w:u w:val="none" w:color="FFFFFF"/>
          <w:lang w:eastAsia="zh-CN"/>
        </w:rPr>
        <w:t>自治区知识产权工作管理机构</w:t>
      </w:r>
      <w:r>
        <w:rPr>
          <w:rFonts w:hint="eastAsia" w:ascii="仿宋" w:hAnsi="仿宋" w:eastAsia="仿宋" w:cs="仿宋"/>
          <w:color w:val="auto"/>
          <w:spacing w:val="6"/>
          <w:sz w:val="32"/>
          <w:szCs w:val="32"/>
          <w:highlight w:val="none"/>
          <w:u w:val="none" w:color="FFFFFF"/>
          <w:lang w:val="en"/>
        </w:rPr>
        <w:t>，</w:t>
      </w:r>
      <w:r>
        <w:rPr>
          <w:rFonts w:hint="eastAsia" w:ascii="仿宋" w:hAnsi="仿宋" w:eastAsia="仿宋" w:cs="仿宋"/>
          <w:color w:val="auto"/>
          <w:spacing w:val="6"/>
          <w:sz w:val="32"/>
          <w:szCs w:val="32"/>
          <w:highlight w:val="none"/>
          <w:u w:val="none" w:color="FFFFFF"/>
        </w:rPr>
        <w:t>评审委员会办公室作为评审委员会的具体办事机构，负责组织、协调专利奖评选的日常工作，具体承担制定实施评奖工作方案，组建</w:t>
      </w:r>
      <w:r>
        <w:rPr>
          <w:rFonts w:hint="eastAsia" w:ascii="仿宋" w:hAnsi="仿宋" w:eastAsia="仿宋" w:cs="仿宋"/>
          <w:color w:val="auto"/>
          <w:spacing w:val="6"/>
          <w:sz w:val="32"/>
          <w:szCs w:val="32"/>
          <w:highlight w:val="none"/>
          <w:u w:val="none" w:color="FFFFFF"/>
          <w:lang w:eastAsia="zh-CN"/>
        </w:rPr>
        <w:t>内蒙古自治区</w:t>
      </w:r>
      <w:r>
        <w:rPr>
          <w:rFonts w:hint="eastAsia" w:ascii="仿宋" w:hAnsi="仿宋" w:eastAsia="仿宋" w:cs="仿宋"/>
          <w:color w:val="auto"/>
          <w:spacing w:val="6"/>
          <w:sz w:val="32"/>
          <w:szCs w:val="32"/>
          <w:highlight w:val="none"/>
          <w:u w:val="none" w:color="FFFFFF"/>
        </w:rPr>
        <w:t>专利奖评审专家库，从专家库中抽选专家组成专家组开展评审等</w:t>
      </w:r>
      <w:r>
        <w:rPr>
          <w:rFonts w:hint="eastAsia" w:ascii="仿宋" w:hAnsi="仿宋" w:eastAsia="仿宋" w:cs="仿宋"/>
          <w:color w:val="auto"/>
          <w:spacing w:val="6"/>
          <w:sz w:val="32"/>
          <w:szCs w:val="32"/>
          <w:highlight w:val="none"/>
          <w:u w:val="none" w:color="FFFFFF"/>
          <w:lang w:eastAsia="zh-CN"/>
        </w:rPr>
        <w:t>。</w:t>
      </w:r>
      <w:r>
        <w:rPr>
          <w:rFonts w:hint="eastAsia" w:ascii="仿宋" w:hAnsi="仿宋" w:eastAsia="仿宋" w:cs="仿宋"/>
          <w:color w:val="auto"/>
          <w:spacing w:val="6"/>
          <w:sz w:val="32"/>
          <w:szCs w:val="32"/>
          <w:highlight w:val="none"/>
          <w:u w:val="none" w:color="FFFFFF"/>
        </w:rPr>
        <w:t>专家库成员包括专利审查员、技术专家、经济专家</w:t>
      </w:r>
      <w:r>
        <w:rPr>
          <w:rFonts w:hint="eastAsia" w:ascii="仿宋" w:hAnsi="仿宋" w:eastAsia="仿宋" w:cs="仿宋"/>
          <w:color w:val="auto"/>
          <w:spacing w:val="6"/>
          <w:sz w:val="32"/>
          <w:szCs w:val="32"/>
          <w:highlight w:val="none"/>
          <w:u w:val="none" w:color="FFFFFF"/>
          <w:lang w:eastAsia="zh-CN"/>
        </w:rPr>
        <w:t>、法律专家、</w:t>
      </w:r>
      <w:r>
        <w:rPr>
          <w:rFonts w:hint="eastAsia" w:ascii="仿宋" w:hAnsi="仿宋" w:eastAsia="仿宋" w:cs="仿宋"/>
          <w:color w:val="auto"/>
          <w:spacing w:val="6"/>
          <w:sz w:val="32"/>
          <w:szCs w:val="32"/>
          <w:highlight w:val="none"/>
          <w:u w:val="none" w:color="FFFFFF"/>
        </w:rPr>
        <w:t>知识产权管理专家等</w:t>
      </w:r>
      <w:r>
        <w:rPr>
          <w:rFonts w:hint="eastAsia" w:ascii="仿宋" w:hAnsi="仿宋" w:eastAsia="仿宋" w:cs="仿宋"/>
          <w:color w:val="auto"/>
          <w:spacing w:val="6"/>
          <w:sz w:val="32"/>
          <w:szCs w:val="32"/>
          <w:highlight w:val="none"/>
          <w:u w:val="none" w:color="FFFFFF"/>
          <w:lang w:eastAsia="zh-CN"/>
        </w:rPr>
        <w:t>，每年要进行一定比例的更新</w:t>
      </w:r>
      <w:r>
        <w:rPr>
          <w:rFonts w:hint="eastAsia" w:ascii="仿宋" w:hAnsi="仿宋" w:eastAsia="仿宋" w:cs="仿宋"/>
          <w:color w:val="auto"/>
          <w:spacing w:val="6"/>
          <w:sz w:val="32"/>
          <w:szCs w:val="32"/>
          <w:highlight w:val="none"/>
          <w:u w:val="none" w:color="FFFFFF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/>
        <w:autoSpaceDE/>
        <w:autoSpaceDN/>
        <w:bidi w:val="0"/>
        <w:adjustRightInd/>
        <w:snapToGrid/>
        <w:spacing w:beforeAutospacing="0" w:line="58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  <w:u w:val="none" w:color="FFFFFF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u w:val="none" w:color="FFFFFF"/>
          <w:lang w:eastAsia="zh-CN"/>
        </w:rPr>
        <w:t>第六条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u w:val="none" w:color="FFFFFF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u w:val="none" w:color="FFFFFF"/>
          <w:lang w:eastAsia="zh-CN"/>
        </w:rPr>
        <w:t>内蒙古自治区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u w:val="none" w:color="FFFFFF"/>
        </w:rPr>
        <w:t>专利奖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u w:val="none" w:color="FFFFFF"/>
          <w:lang w:eastAsia="zh-CN"/>
        </w:rPr>
        <w:t>定期评选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u w:val="none" w:color="FFFFFF"/>
        </w:rPr>
        <w:t>，每届授予金奖不超过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u w:val="none" w:color="FFFFFF"/>
          <w:lang w:val="en-US" w:eastAsia="zh-CN"/>
        </w:rPr>
        <w:t>5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u w:val="none" w:color="FFFFFF"/>
        </w:rPr>
        <w:t>项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u w:val="none" w:color="FFFFFF"/>
          <w:lang w:eastAsia="zh-CN"/>
        </w:rPr>
        <w:t>，其中发明专利不少于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u w:val="none" w:color="FFFFFF"/>
          <w:lang w:val="en-US" w:eastAsia="zh-CN"/>
        </w:rPr>
        <w:t>80%；银奖不超过10项，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u w:val="none" w:color="FFFFFF"/>
          <w:lang w:eastAsia="zh-CN"/>
        </w:rPr>
        <w:t>其中发明专利不少于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u w:val="none" w:color="FFFFFF"/>
          <w:lang w:val="en-US" w:eastAsia="zh-CN"/>
        </w:rPr>
        <w:t>70%；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u w:val="none" w:color="FFFFFF"/>
        </w:rPr>
        <w:t>优秀奖不超过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u w:val="none" w:color="FFFFFF"/>
          <w:lang w:val="en-US" w:eastAsia="zh-CN"/>
        </w:rPr>
        <w:t>2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u w:val="none" w:color="FFFFFF"/>
        </w:rPr>
        <w:t>0项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u w:val="none" w:color="FFFFFF"/>
          <w:lang w:eastAsia="zh-CN"/>
        </w:rPr>
        <w:t>，其中发明专利不少于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u w:val="none" w:color="FFFFFF"/>
          <w:lang w:val="en-US" w:eastAsia="zh-CN"/>
        </w:rPr>
        <w:t>60%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u w:val="none" w:color="FFFFFF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890"/>
        </w:tabs>
        <w:kinsoku/>
        <w:wordWrap/>
        <w:overflowPunct/>
        <w:topLinePunct/>
        <w:autoSpaceDE/>
        <w:autoSpaceDN/>
        <w:bidi w:val="0"/>
        <w:adjustRightInd/>
        <w:snapToGrid/>
        <w:spacing w:beforeAutospacing="0" w:line="58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color w:val="auto"/>
          <w:spacing w:val="-11"/>
          <w:sz w:val="32"/>
          <w:szCs w:val="32"/>
          <w:highlight w:val="none"/>
          <w:u w:val="none" w:color="FFFFFF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u w:val="none" w:color="FFFFFF"/>
          <w:lang w:eastAsia="zh-CN"/>
        </w:rPr>
        <w:t>第七条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u w:val="none" w:color="FFFFFF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pacing w:val="-11"/>
          <w:sz w:val="32"/>
          <w:szCs w:val="32"/>
          <w:highlight w:val="none"/>
          <w:u w:val="none" w:color="FFFFFF"/>
        </w:rPr>
        <w:t>参评</w:t>
      </w:r>
      <w:r>
        <w:rPr>
          <w:rFonts w:hint="eastAsia" w:ascii="仿宋" w:hAnsi="仿宋" w:eastAsia="仿宋" w:cs="仿宋"/>
          <w:color w:val="auto"/>
          <w:spacing w:val="-11"/>
          <w:sz w:val="32"/>
          <w:szCs w:val="32"/>
          <w:highlight w:val="none"/>
          <w:u w:val="none" w:color="FFFFFF"/>
          <w:lang w:eastAsia="zh-CN"/>
        </w:rPr>
        <w:t>内蒙古自治区</w:t>
      </w:r>
      <w:r>
        <w:rPr>
          <w:rFonts w:hint="eastAsia" w:ascii="仿宋" w:hAnsi="仿宋" w:eastAsia="仿宋" w:cs="仿宋"/>
          <w:color w:val="auto"/>
          <w:spacing w:val="-11"/>
          <w:sz w:val="32"/>
          <w:szCs w:val="32"/>
          <w:highlight w:val="none"/>
          <w:u w:val="none" w:color="FFFFFF"/>
        </w:rPr>
        <w:t>专利奖的专利，应当具备以下条件：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/>
        <w:autoSpaceDE/>
        <w:autoSpaceDN/>
        <w:bidi w:val="0"/>
        <w:adjustRightInd/>
        <w:snapToGrid/>
        <w:spacing w:beforeAutospacing="0" w:line="58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  <w:u w:val="none" w:color="FFFFFF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u w:val="none" w:color="FFFFFF"/>
        </w:rPr>
        <w:t>（一）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u w:val="none" w:color="FFFFFF"/>
          <w:lang w:eastAsia="zh-CN"/>
        </w:rPr>
        <w:t>在上年度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u w:val="none" w:color="FFFFFF"/>
          <w:lang w:val="en-US" w:eastAsia="zh-CN"/>
        </w:rPr>
        <w:t>12月31日前，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u w:val="none" w:color="FFFFFF"/>
        </w:rPr>
        <w:t>已获得国家知识产权局授权的专利（含已解密国防专利），且该专利权有效、稳定；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/>
        <w:autoSpaceDE/>
        <w:autoSpaceDN/>
        <w:bidi w:val="0"/>
        <w:adjustRightInd/>
        <w:snapToGrid/>
        <w:spacing w:beforeAutospacing="0" w:line="58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  <w:u w:val="none" w:color="FFFFFF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eastAsia="zh-CN"/>
        </w:rPr>
        <w:t>（二）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u w:val="none" w:color="FFFFFF"/>
        </w:rPr>
        <w:t>专利权人为在</w:t>
      </w:r>
      <w:r>
        <w:rPr>
          <w:rFonts w:hint="eastAsia" w:ascii="仿宋" w:hAnsi="仿宋" w:eastAsia="仿宋" w:cs="仿宋"/>
          <w:sz w:val="32"/>
          <w:szCs w:val="32"/>
          <w:u w:val="none"/>
          <w:lang w:eastAsia="zh-CN"/>
        </w:rPr>
        <w:t>内蒙古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u w:val="none" w:color="FFFFFF"/>
          <w:lang w:eastAsia="zh-CN"/>
        </w:rPr>
        <w:t>自治区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u w:val="none" w:color="FFFFFF"/>
        </w:rPr>
        <w:t>行政区域内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u w:val="none" w:color="FFFFFF"/>
          <w:lang w:eastAsia="zh-CN"/>
        </w:rPr>
        <w:t>依法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u w:val="none" w:color="FFFFFF"/>
        </w:rPr>
        <w:t>登记的单位或者</w:t>
      </w:r>
      <w:r>
        <w:rPr>
          <w:rFonts w:hint="eastAsia" w:ascii="仿宋" w:hAnsi="仿宋" w:eastAsia="仿宋" w:cs="仿宋"/>
          <w:sz w:val="32"/>
          <w:szCs w:val="32"/>
          <w:u w:val="none"/>
          <w:lang w:eastAsia="zh-CN"/>
        </w:rPr>
        <w:t>内蒙古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u w:val="none" w:color="FFFFFF"/>
          <w:lang w:eastAsia="zh-CN"/>
        </w:rPr>
        <w:t>自治区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u w:val="none" w:color="FFFFFF"/>
          <w:shd w:val="clear" w:color="auto" w:fill="auto"/>
        </w:rPr>
        <w:t>常住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u w:val="none" w:color="FFFFFF"/>
          <w:lang w:eastAsia="zh-CN"/>
        </w:rPr>
        <w:t>个人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u w:val="none" w:color="FFFFFF"/>
        </w:rPr>
        <w:t>，拥护党的路线方针政策，遵守国家法律法规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u w:val="none" w:color="FFFFFF"/>
          <w:shd w:val="clear" w:color="auto" w:fill="auto"/>
        </w:rPr>
        <w:t>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/>
        <w:autoSpaceDE/>
        <w:autoSpaceDN/>
        <w:bidi w:val="0"/>
        <w:adjustRightInd/>
        <w:snapToGrid/>
        <w:spacing w:beforeAutospacing="0" w:line="58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  <w:u w:val="none" w:color="FFFFFF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eastAsia="zh-CN"/>
        </w:rPr>
        <w:t>（三）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u w:val="none" w:color="FFFFFF"/>
        </w:rPr>
        <w:t>全体专利权人同意申报；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/>
        <w:autoSpaceDE/>
        <w:autoSpaceDN/>
        <w:bidi w:val="0"/>
        <w:adjustRightInd/>
        <w:snapToGrid/>
        <w:spacing w:beforeAutospacing="0" w:line="58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  <w:u w:val="none" w:color="FFFFFF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eastAsia="zh-CN"/>
        </w:rPr>
        <w:t>（四）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u w:val="none" w:color="FFFFFF"/>
        </w:rPr>
        <w:t>专利创新性强、技术水平高或者设计独特，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u w:val="none" w:color="FFFFFF"/>
          <w:lang w:eastAsia="zh-CN"/>
        </w:rPr>
        <w:t>且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u w:val="none" w:color="FFFFFF"/>
        </w:rPr>
        <w:t>实施后取得显著的经济效益、社会效益或者生态效益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u w:val="none" w:color="FFFFFF"/>
          <w:shd w:val="clear" w:color="auto" w:fill="auto"/>
        </w:rPr>
        <w:t>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/>
        <w:autoSpaceDE/>
        <w:autoSpaceDN/>
        <w:bidi w:val="0"/>
        <w:adjustRightInd/>
        <w:snapToGrid/>
        <w:spacing w:beforeAutospacing="0" w:line="580" w:lineRule="exact"/>
        <w:ind w:left="654" w:leftChars="304" w:hanging="16" w:hangingChars="5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  <w:u w:val="none" w:color="FFFFFF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eastAsia="zh-CN"/>
        </w:rPr>
        <w:t>（五）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u w:val="none" w:color="FFFFFF"/>
        </w:rPr>
        <w:t>专利及其产品符合国家和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u w:val="none" w:color="FFFFFF"/>
          <w:lang w:eastAsia="zh-CN"/>
        </w:rPr>
        <w:t>自治区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u w:val="none" w:color="FFFFFF"/>
        </w:rPr>
        <w:t>产业以及环保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u w:val="none" w:color="FFFFFF"/>
          <w:lang w:val="en"/>
        </w:rPr>
        <w:t>等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u w:val="none" w:color="FFFFFF"/>
        </w:rPr>
        <w:t>政策；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/>
        <w:autoSpaceDE/>
        <w:autoSpaceDN/>
        <w:bidi w:val="0"/>
        <w:adjustRightInd/>
        <w:snapToGrid/>
        <w:spacing w:beforeAutospacing="0" w:line="58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  <w:u w:val="none" w:color="FFFFFF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eastAsia="zh-CN"/>
        </w:rPr>
        <w:t>（六）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u w:val="none" w:color="FFFFFF"/>
          <w:lang w:eastAsia="zh-CN"/>
        </w:rPr>
        <w:t>申报的专利为发明专利的，择优推荐高价值发明专利参评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u w:val="none" w:color="FFFFFF"/>
          <w:shd w:val="clear" w:color="auto" w:fill="auto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/>
        <w:autoSpaceDE/>
        <w:autoSpaceDN/>
        <w:bidi w:val="0"/>
        <w:adjustRightInd/>
        <w:snapToGrid/>
        <w:spacing w:beforeAutospacing="0" w:line="58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  <w:u w:val="none" w:color="FFFFFF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eastAsia="zh-CN"/>
        </w:rPr>
        <w:t>（七）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u w:val="none" w:color="FFFFFF"/>
        </w:rPr>
        <w:t>专利有相对完善的保护措施。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/>
        <w:autoSpaceDE/>
        <w:autoSpaceDN/>
        <w:bidi w:val="0"/>
        <w:adjustRightInd/>
        <w:snapToGrid/>
        <w:spacing w:beforeAutospacing="0" w:line="58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  <w:u w:val="none" w:color="FFFFFF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u w:val="none" w:color="FFFFFF"/>
          <w:lang w:eastAsia="zh-CN"/>
        </w:rPr>
        <w:t>第八条</w:t>
      </w: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u w:val="none" w:color="FFFFFF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u w:val="none" w:color="FFFFFF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u w:val="none" w:color="FFFFFF"/>
        </w:rPr>
        <w:t>有下列情形之一的专利，不得参评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u w:val="none" w:color="FFFFFF"/>
          <w:lang w:val="en-US" w:eastAsia="zh-CN"/>
        </w:rPr>
        <w:t>内蒙古自治区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u w:val="none" w:color="FFFFFF"/>
        </w:rPr>
        <w:t>专利奖：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/>
        <w:autoSpaceDE/>
        <w:autoSpaceDN/>
        <w:bidi w:val="0"/>
        <w:adjustRightInd/>
        <w:snapToGrid/>
        <w:spacing w:beforeAutospacing="0" w:line="58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  <w:u w:val="none" w:color="FFFFFF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eastAsia="zh-CN"/>
        </w:rPr>
        <w:t>（一）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u w:val="none" w:color="FFFFFF"/>
        </w:rPr>
        <w:t>专利已获得中国专利奖或者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u w:val="none" w:color="FFFFFF"/>
          <w:lang w:eastAsia="zh-CN"/>
        </w:rPr>
        <w:t>内蒙古自治区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u w:val="none" w:color="FFFFFF"/>
        </w:rPr>
        <w:t>专利奖；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/>
        <w:autoSpaceDE/>
        <w:autoSpaceDN/>
        <w:bidi w:val="0"/>
        <w:adjustRightInd/>
        <w:snapToGrid/>
        <w:spacing w:beforeAutospacing="0" w:line="58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  <w:u w:val="none" w:color="FFFFFF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eastAsia="zh-CN"/>
        </w:rPr>
        <w:t>（二）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u w:val="none" w:color="FFFFFF"/>
        </w:rPr>
        <w:t>专利项目存在专利权属纠纷、专利权无效纠纷、发明人或者设计人纠纷；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/>
        <w:autoSpaceDE/>
        <w:autoSpaceDN/>
        <w:bidi w:val="0"/>
        <w:adjustRightInd/>
        <w:snapToGrid/>
        <w:spacing w:beforeAutospacing="0" w:line="58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  <w:u w:val="none" w:color="FFFFFF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（三）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u w:val="none" w:color="FFFFFF"/>
          <w:lang w:val="en-US" w:eastAsia="zh-CN"/>
        </w:rPr>
        <w:t>国</w:t>
      </w:r>
      <w:r>
        <w:rPr>
          <w:rFonts w:hint="eastAsia" w:ascii="仿宋" w:hAnsi="仿宋" w:eastAsia="仿宋" w:cs="仿宋"/>
          <w:b w:val="0"/>
          <w:bCs w:val="0"/>
          <w:i w:val="0"/>
          <w:caps w:val="0"/>
          <w:color w:val="auto"/>
          <w:spacing w:val="0"/>
          <w:w w:val="100"/>
          <w:sz w:val="32"/>
          <w:szCs w:val="32"/>
          <w:highlight w:val="none"/>
          <w:u w:val="none" w:color="FFFFFF"/>
          <w:lang w:val="en-US" w:eastAsia="zh-CN"/>
        </w:rPr>
        <w:t>防专利（已解密的除外）或者保密专利；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/>
        <w:autoSpaceDE/>
        <w:autoSpaceDN/>
        <w:bidi w:val="0"/>
        <w:adjustRightInd/>
        <w:snapToGrid/>
        <w:spacing w:beforeAutospacing="0" w:line="58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  <w:u w:val="none" w:color="FFFFFF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eastAsia="zh-CN"/>
        </w:rPr>
        <w:t>（四）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u w:val="none" w:color="FFFFFF"/>
        </w:rPr>
        <w:t>法律、法规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u w:val="none" w:color="FFFFFF"/>
          <w:lang w:eastAsia="zh-CN"/>
        </w:rPr>
        <w:t>及规章等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u w:val="none" w:color="FFFFFF"/>
        </w:rPr>
        <w:t>规定的其他不适合申报的情形。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/>
        <w:autoSpaceDE/>
        <w:autoSpaceDN/>
        <w:bidi w:val="0"/>
        <w:adjustRightInd/>
        <w:snapToGrid/>
        <w:spacing w:beforeAutospacing="0" w:line="58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  <w:u w:val="none" w:color="FFFFFF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u w:val="none" w:color="FFFFFF"/>
          <w:lang w:eastAsia="zh-CN"/>
        </w:rPr>
        <w:t>第九条</w:t>
      </w: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u w:val="none" w:color="FFFFFF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u w:val="none" w:color="FFFFFF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u w:val="none" w:color="FFFFFF"/>
          <w:lang w:eastAsia="zh-CN"/>
        </w:rPr>
        <w:t>符合条件的专利权人，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u w:val="none" w:color="FFFFFF"/>
        </w:rPr>
        <w:t>申报参评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u w:val="none" w:color="FFFFFF"/>
          <w:lang w:eastAsia="zh-CN"/>
        </w:rPr>
        <w:t>内蒙古自治区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u w:val="none" w:color="FFFFFF"/>
        </w:rPr>
        <w:t>专利奖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u w:val="none" w:color="FFFFFF"/>
          <w:lang w:eastAsia="zh-CN"/>
        </w:rPr>
        <w:t>可以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u w:val="none" w:color="FFFFFF"/>
        </w:rPr>
        <w:t>采取推荐方式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u w:val="none" w:color="FFFFFF"/>
          <w:lang w:eastAsia="zh-CN"/>
        </w:rPr>
        <w:t>，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u w:val="none" w:color="FFFFFF"/>
        </w:rPr>
        <w:t>下列单位或个人可以推荐：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/>
        <w:autoSpaceDE/>
        <w:autoSpaceDN/>
        <w:bidi w:val="0"/>
        <w:adjustRightInd/>
        <w:snapToGrid/>
        <w:spacing w:beforeAutospacing="0" w:line="58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  <w:u w:val="none" w:color="FFFFFF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eastAsia="zh-CN"/>
        </w:rPr>
        <w:t>（一）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u w:val="none" w:color="FFFFFF"/>
          <w:lang w:eastAsia="zh-CN"/>
        </w:rPr>
        <w:t>自治区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u w:val="none" w:color="FFFFFF"/>
          <w:lang w:val="en" w:eastAsia="zh-CN"/>
        </w:rPr>
        <w:t>人民政府有关组成部门、直属机构以及高等学校、科研院所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u w:val="none" w:color="FFFFFF"/>
        </w:rPr>
        <w:t>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/>
        <w:autoSpaceDE/>
        <w:autoSpaceDN/>
        <w:bidi w:val="0"/>
        <w:adjustRightInd/>
        <w:snapToGrid/>
        <w:spacing w:beforeAutospacing="0" w:line="58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  <w:u w:val="none" w:color="FFFFFF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eastAsia="zh-CN"/>
        </w:rPr>
        <w:t>（二）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u w:val="none" w:color="FFFFFF"/>
        </w:rPr>
        <w:t>中国科学院院士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u w:val="none" w:color="FFFFFF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u w:val="none" w:color="FFFFFF"/>
        </w:rPr>
        <w:t>中国工程院院士；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/>
        <w:autoSpaceDE/>
        <w:autoSpaceDN/>
        <w:bidi w:val="0"/>
        <w:adjustRightInd/>
        <w:snapToGrid/>
        <w:spacing w:beforeAutospacing="0" w:line="58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  <w:u w:val="none" w:color="FFFFFF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eastAsia="zh-CN"/>
        </w:rPr>
        <w:t>（三）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u w:val="none" w:color="FFFFFF"/>
          <w:lang w:eastAsia="zh-CN"/>
        </w:rPr>
        <w:t>自治区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u w:val="none" w:color="FFFFFF"/>
        </w:rPr>
        <w:t>总工会、团委、妇联、科协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u w:val="none" w:color="FFFFFF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u w:val="none" w:color="FFFFFF"/>
        </w:rPr>
        <w:t>残联、工商联等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u w:val="none" w:color="FFFFFF"/>
          <w:lang w:eastAsia="zh-CN"/>
        </w:rPr>
        <w:t>自治区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u w:val="none" w:color="FFFFFF"/>
        </w:rPr>
        <w:t>级群团组织；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/>
        <w:autoSpaceDE/>
        <w:autoSpaceDN/>
        <w:bidi w:val="0"/>
        <w:adjustRightInd/>
        <w:snapToGrid/>
        <w:spacing w:beforeAutospacing="0" w:line="58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  <w:u w:val="none" w:color="FFFFFF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val="en" w:eastAsia="zh-CN"/>
        </w:rPr>
        <w:t>（四）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u w:val="none" w:color="FFFFFF"/>
          <w:lang w:val="en"/>
        </w:rPr>
        <w:t>各盟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u w:val="none" w:color="FFFFFF"/>
          <w:lang w:val="en-US" w:eastAsia="zh-CN"/>
        </w:rPr>
        <w:t>行政公署、市人民政府知识产权工作管理机构；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/>
        <w:autoSpaceDE/>
        <w:autoSpaceDN/>
        <w:bidi w:val="0"/>
        <w:adjustRightInd/>
        <w:snapToGrid/>
        <w:spacing w:beforeAutospacing="0" w:line="58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u w:val="none" w:color="FFFFFF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u w:val="none" w:color="FFFFFF"/>
          <w:lang w:val="en-US" w:eastAsia="zh-CN"/>
        </w:rPr>
        <w:t>（五）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u w:val="none" w:color="FFFFFF"/>
          <w:lang w:eastAsia="zh-CN"/>
        </w:rPr>
        <w:t>自治区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u w:val="none" w:color="FFFFFF"/>
        </w:rPr>
        <w:t>级相关行业协会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u w:val="none" w:color="FFFFFF"/>
          <w:lang w:eastAsia="zh-CN"/>
        </w:rPr>
        <w:t>、学会、研究会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u w:val="none" w:color="FFFFFF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/>
        <w:autoSpaceDE/>
        <w:autoSpaceDN/>
        <w:bidi w:val="0"/>
        <w:adjustRightInd/>
        <w:snapToGrid/>
        <w:spacing w:beforeAutospacing="0" w:line="58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  <w:u w:val="none" w:color="FFFFFF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u w:val="none" w:color="FFFFFF"/>
        </w:rPr>
        <w:t>专利权人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u w:val="none" w:color="FFFFFF"/>
          <w:lang w:eastAsia="zh-CN"/>
        </w:rPr>
        <w:t>为国家、自治区知识产权优势示范企业或内蒙古自治区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u w:val="none" w:color="FFFFFF"/>
        </w:rPr>
        <w:t>常住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u w:val="none" w:color="FFFFFF"/>
          <w:lang w:eastAsia="zh-CN"/>
        </w:rPr>
        <w:t>个人的，也可以采取自荐方式参评。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/>
        <w:autoSpaceDE/>
        <w:autoSpaceDN/>
        <w:bidi w:val="0"/>
        <w:adjustRightInd/>
        <w:snapToGrid/>
        <w:spacing w:beforeAutospacing="0" w:line="58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  <w:u w:val="none" w:color="FFFFFF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u w:val="none" w:color="FFFFFF"/>
          <w:lang w:val="en" w:eastAsia="zh-CN"/>
        </w:rPr>
        <w:t>第十条</w:t>
      </w: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u w:val="none" w:color="FFFFFF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u w:val="none" w:color="FFFFFF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u w:val="none" w:color="FFFFFF"/>
          <w:lang w:val="en" w:eastAsia="zh-CN"/>
        </w:rPr>
        <w:t>以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u w:val="none" w:color="FFFFFF"/>
          <w:lang w:val="en"/>
        </w:rPr>
        <w:t>推荐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u w:val="none" w:color="FFFFFF"/>
          <w:lang w:val="en" w:eastAsia="zh-CN"/>
        </w:rPr>
        <w:t>方式参评的，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u w:val="none" w:color="FFFFFF"/>
          <w:lang w:val="en"/>
        </w:rPr>
        <w:t>推荐单位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u w:val="none" w:color="FFFFFF"/>
          <w:lang w:val="en-US" w:eastAsia="zh-CN"/>
        </w:rPr>
        <w:t>和个人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u w:val="none" w:color="FFFFFF"/>
          <w:lang w:val="en"/>
        </w:rPr>
        <w:t>对申报材料进行审查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u w:val="none" w:color="FFFFFF"/>
          <w:lang w:val="en" w:eastAsia="zh-CN"/>
        </w:rPr>
        <w:t>，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u w:val="none" w:color="FFFFFF"/>
          <w:lang w:val="en"/>
        </w:rPr>
        <w:t>并根据当年申报公告要求择优向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u w:val="none" w:color="FFFFFF"/>
        </w:rPr>
        <w:t>评审委员会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u w:val="none" w:color="FFFFFF"/>
          <w:lang w:val="en"/>
        </w:rPr>
        <w:t>办公室推荐申报。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u w:val="none" w:color="FFFFFF"/>
          <w:lang w:val="en" w:eastAsia="zh-CN"/>
        </w:rPr>
        <w:t>以自荐方式参评的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u w:val="none" w:color="FFFFFF"/>
          <w:lang w:eastAsia="zh-CN"/>
        </w:rPr>
        <w:t>企业或个人，可以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u w:val="none" w:color="FFFFFF"/>
          <w:lang w:val="en"/>
        </w:rPr>
        <w:t>向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u w:val="none" w:color="FFFFFF"/>
        </w:rPr>
        <w:t>评审委员会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u w:val="none" w:color="FFFFFF"/>
          <w:lang w:val="en"/>
        </w:rPr>
        <w:t>办公室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u w:val="none" w:color="FFFFFF"/>
          <w:lang w:val="en" w:eastAsia="zh-CN"/>
        </w:rPr>
        <w:t>直接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u w:val="none" w:color="FFFFFF"/>
          <w:lang w:val="en"/>
        </w:rPr>
        <w:t>申报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u w:val="none" w:color="FFFFFF"/>
          <w:lang w:val="en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/>
        <w:autoSpaceDE/>
        <w:autoSpaceDN/>
        <w:bidi w:val="0"/>
        <w:adjustRightInd/>
        <w:snapToGrid/>
        <w:spacing w:beforeAutospacing="0" w:line="58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  <w:u w:val="none" w:color="FFFFFF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u w:val="none" w:color="FFFFFF"/>
          <w:lang w:val="en" w:eastAsia="zh-CN"/>
        </w:rPr>
        <w:t>第十一条</w:t>
      </w: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u w:val="none" w:color="FFFFFF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u w:val="none" w:color="FFFFFF"/>
        </w:rPr>
        <w:t>评审委员会办公室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u w:val="none" w:color="FFFFFF"/>
          <w:lang w:eastAsia="zh-CN"/>
        </w:rPr>
        <w:t>受理并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u w:val="none" w:color="FFFFFF"/>
        </w:rPr>
        <w:t>对申报材料进行形式</w:t>
      </w:r>
      <w:r>
        <w:rPr>
          <w:rFonts w:hint="eastAsia" w:ascii="仿宋" w:hAnsi="仿宋" w:eastAsia="仿宋" w:cs="仿宋"/>
          <w:color w:val="auto"/>
          <w:spacing w:val="-6"/>
          <w:sz w:val="32"/>
          <w:szCs w:val="32"/>
          <w:highlight w:val="none"/>
          <w:u w:val="none" w:color="FFFFFF"/>
        </w:rPr>
        <w:t>审查，对符合条件的，按照专利类型、技术领域等进行汇总分类。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u w:val="none" w:color="FFFFFF"/>
        </w:rPr>
        <w:t>根据汇总分类情况，成立相应的专业评审组进行初评。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/>
        <w:autoSpaceDE/>
        <w:autoSpaceDN/>
        <w:bidi w:val="0"/>
        <w:adjustRightInd/>
        <w:snapToGrid/>
        <w:spacing w:beforeAutospacing="0" w:line="58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  <w:u w:val="none" w:color="FFFFFF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u w:val="none" w:color="FFFFFF"/>
          <w:lang w:val="en" w:eastAsia="zh-CN"/>
        </w:rPr>
        <w:t>第十二条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u w:val="none" w:color="FFFFFF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u w:val="none" w:color="FFFFFF"/>
        </w:rPr>
        <w:t>评审委员会办公室根据初评情况，提出拟获奖项目建议名单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u w:val="none" w:color="FFFFFF"/>
          <w:lang w:val="en"/>
        </w:rPr>
        <w:t>及奖励等级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u w:val="none" w:color="FFFFFF"/>
        </w:rPr>
        <w:t>，报评审委员会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u w:val="none" w:color="FFFFFF"/>
          <w:lang w:eastAsia="zh-CN"/>
        </w:rPr>
        <w:t>审定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u w:val="none" w:color="FFFFFF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/>
        <w:autoSpaceDE/>
        <w:autoSpaceDN/>
        <w:bidi w:val="0"/>
        <w:adjustRightInd/>
        <w:snapToGrid/>
        <w:spacing w:beforeAutospacing="0" w:line="58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  <w:u w:val="none" w:color="FFFFFF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u w:val="none" w:color="FFFFFF"/>
          <w:lang w:val="en" w:eastAsia="zh-CN"/>
        </w:rPr>
        <w:t>第十三条</w:t>
      </w: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u w:val="none" w:color="FFFFFF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u w:val="none" w:color="FFFFFF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u w:val="none" w:color="FFFFFF"/>
        </w:rPr>
        <w:t>评审委员会召开全体会议，对拟获奖项目建议名单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u w:val="none" w:color="FFFFFF"/>
          <w:lang w:val="en"/>
        </w:rPr>
        <w:t>及奖励等级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u w:val="none" w:color="FFFFFF"/>
        </w:rPr>
        <w:t>进行集体审定，确定拟获奖名单。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/>
        <w:autoSpaceDE/>
        <w:autoSpaceDN/>
        <w:bidi w:val="0"/>
        <w:adjustRightInd/>
        <w:snapToGrid/>
        <w:spacing w:beforeAutospacing="0" w:line="58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  <w:u w:val="none" w:color="FFFFFF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u w:val="none" w:color="FFFFFF"/>
          <w:lang w:val="en" w:eastAsia="zh-CN"/>
        </w:rPr>
        <w:t>第十四条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u w:val="none" w:color="FFFFFF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u w:val="none" w:color="FFFFFF"/>
        </w:rPr>
        <w:t>评审委员会办公室将拟获奖名单在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u w:val="none" w:color="FFFFFF"/>
          <w:lang w:eastAsia="zh-CN"/>
        </w:rPr>
        <w:t>自治区知识产权工作管理机构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u w:val="none" w:color="FFFFFF"/>
        </w:rPr>
        <w:t>网站上进行公示，公示期为15日。单位或个人对拟获奖名单有异议的，可以在公示期间以书面形式向评审委员会办公室提出。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/>
        <w:autoSpaceDE/>
        <w:autoSpaceDN/>
        <w:bidi w:val="0"/>
        <w:adjustRightInd/>
        <w:snapToGrid/>
        <w:spacing w:beforeAutospacing="0" w:line="58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  <w:u w:val="none" w:color="FFFFFF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u w:val="none" w:color="FFFFFF"/>
          <w:lang w:val="en" w:eastAsia="zh-CN"/>
        </w:rPr>
        <w:t>第十五条</w:t>
      </w: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u w:val="none" w:color="FFFFFF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u w:val="none" w:color="FFFFFF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u w:val="none" w:color="FFFFFF"/>
        </w:rPr>
        <w:t>评审委员会办公室应当及时对异议进行核查，提出处理建议并报送评审委员会。评审委员会根据异议核实情况作出处理决定。评审委员会办公室应当在15日内将处理决定通知异议方、申报方和推荐方。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/>
        <w:autoSpaceDE/>
        <w:autoSpaceDN/>
        <w:bidi w:val="0"/>
        <w:adjustRightInd/>
        <w:snapToGrid/>
        <w:spacing w:beforeAutospacing="0" w:line="58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  <w:u w:val="none" w:color="FFFFFF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u w:val="none" w:color="FFFFFF"/>
          <w:lang w:val="en" w:eastAsia="zh-CN"/>
        </w:rPr>
        <w:t>第十六条</w:t>
      </w: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u w:val="none" w:color="FFFFFF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u w:val="none" w:color="FFFFFF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u w:val="none" w:color="FFFFFF"/>
        </w:rPr>
        <w:t>公示无异议或者异议处理完毕后，评审委员会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u w:val="none" w:color="FFFFFF"/>
          <w:lang w:eastAsia="zh-CN"/>
        </w:rPr>
        <w:t>办公室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u w:val="none" w:color="FFFFFF"/>
        </w:rPr>
        <w:t>将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u w:val="none" w:color="FFFFFF"/>
          <w:lang w:eastAsia="zh-CN"/>
        </w:rPr>
        <w:t>内蒙古自治区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u w:val="none" w:color="FFFFFF"/>
        </w:rPr>
        <w:t>专利奖拟获奖名单报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u w:val="none" w:color="FFFFFF"/>
          <w:lang w:eastAsia="zh-CN"/>
        </w:rPr>
        <w:t>自治区知识产权工作管理机构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u w:val="none" w:color="FFFFFF"/>
        </w:rPr>
        <w:t>批准后向社会公布。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/>
        <w:autoSpaceDE/>
        <w:autoSpaceDN/>
        <w:bidi w:val="0"/>
        <w:adjustRightInd/>
        <w:snapToGrid/>
        <w:spacing w:beforeAutospacing="0" w:line="58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  <w:u w:val="none" w:color="FFFFFF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u w:val="none" w:color="FFFFFF"/>
          <w:lang w:eastAsia="zh-CN"/>
        </w:rPr>
        <w:t>第十七条</w:t>
      </w: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u w:val="none" w:color="FFFFFF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u w:val="none" w:color="FFFFFF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u w:val="none" w:color="FFFFFF"/>
          <w:lang w:eastAsia="zh-CN"/>
        </w:rPr>
        <w:t>内蒙古自治区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u w:val="none" w:color="FFFFFF"/>
        </w:rPr>
        <w:t>专利奖由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u w:val="none" w:color="FFFFFF"/>
          <w:lang w:eastAsia="zh-CN"/>
        </w:rPr>
        <w:t>自治区知识产权工作管理机构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u w:val="none" w:color="FFFFFF"/>
        </w:rPr>
        <w:t>颁发证书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u w:val="none" w:color="FFFFFF"/>
          <w:lang w:eastAsia="zh-CN"/>
        </w:rPr>
        <w:t>，提供资金资助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u w:val="none" w:color="FFFFFF"/>
        </w:rPr>
        <w:t>，对获得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u w:val="none" w:color="FFFFFF"/>
          <w:lang w:eastAsia="zh-CN"/>
        </w:rPr>
        <w:t>内蒙古自治区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u w:val="none" w:color="FFFFFF"/>
        </w:rPr>
        <w:t>专利金奖的专利权人，给予30万元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u w:val="none" w:color="FFFFFF"/>
          <w:lang w:eastAsia="zh-CN"/>
        </w:rPr>
        <w:t>的资金资助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u w:val="none" w:color="FFFFFF"/>
        </w:rPr>
        <w:t>；对获得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u w:val="none" w:color="FFFFFF"/>
          <w:lang w:val="en-US" w:eastAsia="zh-CN"/>
        </w:rPr>
        <w:t>内蒙古自治区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u w:val="none" w:color="FFFFFF"/>
        </w:rPr>
        <w:t>专利银奖的专利权人，给予20万元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u w:val="none" w:color="FFFFFF"/>
          <w:lang w:eastAsia="zh-CN"/>
        </w:rPr>
        <w:t>的资金资助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u w:val="none" w:color="FFFFFF"/>
        </w:rPr>
        <w:t>；对获得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u w:val="none" w:color="FFFFFF"/>
          <w:lang w:eastAsia="zh-CN"/>
        </w:rPr>
        <w:t>内蒙古自治区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u w:val="none" w:color="FFFFFF"/>
        </w:rPr>
        <w:t>专利优秀奖的专利权人，给予10万元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u w:val="none" w:color="FFFFFF"/>
          <w:lang w:eastAsia="zh-CN"/>
        </w:rPr>
        <w:t>的资金资助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u w:val="none" w:color="FFFFFF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/>
        <w:autoSpaceDE/>
        <w:autoSpaceDN/>
        <w:bidi w:val="0"/>
        <w:adjustRightInd/>
        <w:snapToGrid/>
        <w:spacing w:beforeAutospacing="0" w:line="58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  <w:u w:val="none" w:color="FFFFFF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u w:val="none" w:color="FFFFFF"/>
          <w:lang w:eastAsia="zh-CN"/>
        </w:rPr>
        <w:t>第十八条</w:t>
      </w: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u w:val="none" w:color="FFFFFF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u w:val="none" w:color="FFFFFF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u w:val="none" w:color="FFFFFF"/>
        </w:rPr>
        <w:t>获得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u w:val="none" w:color="FFFFFF"/>
          <w:lang w:eastAsia="zh-CN"/>
        </w:rPr>
        <w:t>内蒙古自治区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u w:val="none" w:color="FFFFFF"/>
        </w:rPr>
        <w:t>专利金奖、银奖、优秀奖的专利权人，应当将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u w:val="none" w:color="FFFFFF"/>
          <w:lang w:eastAsia="zh-CN"/>
        </w:rPr>
        <w:t>资助资金按照下列比例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u w:val="none" w:color="FFFFFF"/>
        </w:rPr>
        <w:t>用于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u w:val="none" w:color="FFFFFF"/>
          <w:lang w:eastAsia="zh-CN"/>
        </w:rPr>
        <w:t>资助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u w:val="none" w:color="FFFFFF"/>
        </w:rPr>
        <w:t>获奖项目的发明人或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u w:val="none" w:color="FFFFFF"/>
          <w:lang w:eastAsia="zh-CN"/>
        </w:rPr>
        <w:t>者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u w:val="none" w:color="FFFFFF"/>
        </w:rPr>
        <w:t>设计人以及对该项专利技术实施做出实质性贡献的单位和个人。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/>
        <w:autoSpaceDE/>
        <w:autoSpaceDN/>
        <w:bidi w:val="0"/>
        <w:adjustRightInd/>
        <w:snapToGrid/>
        <w:spacing w:beforeAutospacing="0" w:line="58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color w:val="auto"/>
          <w:spacing w:val="-6"/>
          <w:sz w:val="32"/>
          <w:szCs w:val="32"/>
          <w:highlight w:val="none"/>
          <w:u w:val="none" w:color="FFFFFF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eastAsia="zh-CN"/>
        </w:rPr>
        <w:t>（一）</w:t>
      </w:r>
      <w:r>
        <w:rPr>
          <w:rFonts w:hint="eastAsia" w:ascii="仿宋" w:hAnsi="仿宋" w:eastAsia="仿宋" w:cs="仿宋"/>
          <w:color w:val="auto"/>
          <w:spacing w:val="-6"/>
          <w:sz w:val="32"/>
          <w:szCs w:val="32"/>
          <w:highlight w:val="none"/>
          <w:u w:val="none" w:color="FFFFFF"/>
        </w:rPr>
        <w:t>按不少于</w:t>
      </w:r>
      <w:r>
        <w:rPr>
          <w:rFonts w:hint="eastAsia" w:ascii="仿宋" w:hAnsi="仿宋" w:eastAsia="仿宋" w:cs="仿宋"/>
          <w:color w:val="auto"/>
          <w:spacing w:val="-6"/>
          <w:sz w:val="32"/>
          <w:szCs w:val="32"/>
          <w:highlight w:val="none"/>
          <w:u w:val="none" w:color="FFFFFF"/>
          <w:lang w:val="en-US" w:eastAsia="zh-CN"/>
        </w:rPr>
        <w:t>50</w:t>
      </w:r>
      <w:r>
        <w:rPr>
          <w:rFonts w:hint="eastAsia" w:ascii="仿宋" w:hAnsi="仿宋" w:eastAsia="仿宋" w:cs="仿宋"/>
          <w:color w:val="auto"/>
          <w:spacing w:val="-6"/>
          <w:sz w:val="32"/>
          <w:szCs w:val="32"/>
          <w:highlight w:val="none"/>
          <w:u w:val="none" w:color="FFFFFF"/>
        </w:rPr>
        <w:t>%的比例</w:t>
      </w:r>
      <w:r>
        <w:rPr>
          <w:rFonts w:hint="eastAsia" w:ascii="仿宋" w:hAnsi="仿宋" w:eastAsia="仿宋" w:cs="仿宋"/>
          <w:color w:val="auto"/>
          <w:spacing w:val="-6"/>
          <w:sz w:val="32"/>
          <w:szCs w:val="32"/>
          <w:highlight w:val="none"/>
          <w:u w:val="none" w:color="FFFFFF"/>
          <w:lang w:eastAsia="zh-CN"/>
        </w:rPr>
        <w:t>资助</w:t>
      </w:r>
      <w:r>
        <w:rPr>
          <w:rFonts w:hint="eastAsia" w:ascii="仿宋" w:hAnsi="仿宋" w:eastAsia="仿宋" w:cs="仿宋"/>
          <w:color w:val="auto"/>
          <w:spacing w:val="-6"/>
          <w:sz w:val="32"/>
          <w:szCs w:val="32"/>
          <w:highlight w:val="none"/>
          <w:u w:val="none" w:color="FFFFFF"/>
        </w:rPr>
        <w:t>获奖项目专利发明人或设计人；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/>
        <w:autoSpaceDE/>
        <w:autoSpaceDN/>
        <w:bidi w:val="0"/>
        <w:adjustRightInd/>
        <w:snapToGrid/>
        <w:spacing w:beforeAutospacing="0" w:line="58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  <w:u w:val="none" w:color="FFFFFF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eastAsia="zh-CN"/>
        </w:rPr>
        <w:t>（二）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u w:val="none" w:color="FFFFFF"/>
        </w:rPr>
        <w:t>按不少于20%的比例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u w:val="none" w:color="FFFFFF"/>
          <w:lang w:eastAsia="zh-CN"/>
        </w:rPr>
        <w:t>资助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u w:val="none" w:color="FFFFFF"/>
        </w:rPr>
        <w:t>对该</w:t>
      </w:r>
      <w:r>
        <w:rPr>
          <w:rFonts w:hint="eastAsia" w:ascii="仿宋" w:hAnsi="仿宋" w:eastAsia="仿宋" w:cs="仿宋"/>
          <w:color w:val="auto"/>
          <w:spacing w:val="-6"/>
          <w:sz w:val="32"/>
          <w:szCs w:val="32"/>
          <w:highlight w:val="none"/>
          <w:u w:val="none" w:color="FFFFFF"/>
        </w:rPr>
        <w:t>项专利技术实施做出实质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u w:val="none" w:color="FFFFFF"/>
        </w:rPr>
        <w:t>性贡献的单位和个人；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/>
        <w:autoSpaceDE/>
        <w:autoSpaceDN/>
        <w:bidi w:val="0"/>
        <w:adjustRightInd/>
        <w:snapToGrid/>
        <w:spacing w:beforeAutospacing="0" w:line="58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  <w:u w:val="none" w:color="FFFFFF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eastAsia="zh-CN"/>
        </w:rPr>
        <w:t>（三）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u w:val="none" w:color="FFFFFF"/>
        </w:rPr>
        <w:t>其余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u w:val="none" w:color="FFFFFF"/>
          <w:lang w:eastAsia="zh-CN"/>
        </w:rPr>
        <w:t>资助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u w:val="none" w:color="FFFFFF"/>
        </w:rPr>
        <w:t>资金用于专利相关工作。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/>
        <w:autoSpaceDE/>
        <w:autoSpaceDN/>
        <w:bidi w:val="0"/>
        <w:adjustRightInd/>
        <w:snapToGrid/>
        <w:spacing w:beforeAutospacing="0" w:line="58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b w:val="0"/>
          <w:i w:val="0"/>
          <w:caps w:val="0"/>
          <w:spacing w:val="0"/>
          <w:kern w:val="2"/>
          <w:sz w:val="32"/>
          <w:szCs w:val="32"/>
          <w:u w:val="none"/>
          <w:shd w:val="clear" w:color="auto" w:fill="auto"/>
          <w:lang w:eastAsia="zh-CN" w:bidi="ar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u w:val="none" w:color="FFFFFF"/>
          <w:lang w:eastAsia="zh-CN"/>
        </w:rPr>
        <w:t>第十九条</w:t>
      </w: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u w:val="none" w:color="FFFFFF"/>
          <w:lang w:val="en-US" w:eastAsia="zh-CN"/>
        </w:rPr>
        <w:t xml:space="preserve"> </w:t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kern w:val="2"/>
          <w:sz w:val="32"/>
          <w:szCs w:val="32"/>
          <w:highlight w:val="none"/>
          <w:u w:val="none" w:color="FFFFFF"/>
          <w:shd w:val="clear" w:color="auto" w:fill="auto"/>
          <w:lang w:val="en-US" w:eastAsia="zh-CN" w:bidi="ar"/>
        </w:rPr>
        <w:t xml:space="preserve"> </w:t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kern w:val="2"/>
          <w:sz w:val="32"/>
          <w:szCs w:val="32"/>
          <w:highlight w:val="none"/>
          <w:u w:val="none" w:color="FFFFFF"/>
          <w:shd w:val="clear" w:color="auto" w:fill="auto"/>
          <w:lang w:eastAsia="zh-CN" w:bidi="ar"/>
        </w:rPr>
        <w:t>内蒙古自治区专利奖的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u w:val="none" w:color="FFFFFF"/>
          <w:lang w:eastAsia="zh-CN"/>
        </w:rPr>
        <w:t>资助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u w:val="none" w:color="FFFFFF"/>
        </w:rPr>
        <w:t>资金</w:t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kern w:val="2"/>
          <w:sz w:val="32"/>
          <w:szCs w:val="32"/>
          <w:highlight w:val="none"/>
          <w:u w:val="none" w:color="FFFFFF"/>
          <w:shd w:val="clear" w:color="auto" w:fill="auto"/>
          <w:lang w:eastAsia="zh-CN" w:bidi="ar"/>
        </w:rPr>
        <w:t>从现有自治区知识产权相关工作经费列支，</w:t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kern w:val="2"/>
          <w:sz w:val="32"/>
          <w:szCs w:val="32"/>
          <w:highlight w:val="none"/>
          <w:u w:val="none" w:color="FFFFFF"/>
          <w:shd w:val="clear" w:color="auto" w:fill="auto"/>
          <w:lang w:val="en-US" w:eastAsia="zh-CN" w:bidi="ar"/>
        </w:rPr>
        <w:t>根据</w:t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kern w:val="2"/>
          <w:sz w:val="32"/>
          <w:szCs w:val="32"/>
          <w:highlight w:val="none"/>
          <w:u w:val="none" w:color="FFFFFF"/>
          <w:shd w:val="clear" w:color="auto" w:fill="auto"/>
          <w:lang w:eastAsia="zh-CN" w:bidi="ar"/>
        </w:rPr>
        <w:t>自治区</w:t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kern w:val="2"/>
          <w:sz w:val="32"/>
          <w:szCs w:val="32"/>
          <w:highlight w:val="none"/>
          <w:u w:val="none" w:color="FFFFFF"/>
          <w:shd w:val="clear" w:color="auto" w:fill="auto"/>
          <w:lang w:val="en-US" w:eastAsia="zh-CN" w:bidi="ar"/>
        </w:rPr>
        <w:t>经济社会发展状况</w:t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kern w:val="2"/>
          <w:sz w:val="32"/>
          <w:szCs w:val="32"/>
          <w:highlight w:val="none"/>
          <w:u w:val="none" w:color="FFFFFF"/>
          <w:shd w:val="clear" w:color="auto" w:fill="auto"/>
          <w:lang w:eastAsia="zh-CN" w:bidi="ar"/>
        </w:rPr>
        <w:t>，适时调整资助资金规模及资金来源渠道。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/>
        <w:autoSpaceDE/>
        <w:autoSpaceDN/>
        <w:bidi w:val="0"/>
        <w:spacing w:before="0" w:beforeAutospacing="0" w:after="0" w:afterAutospacing="0" w:line="580" w:lineRule="exact"/>
        <w:ind w:firstLine="64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highlight w:val="none"/>
          <w:u w:val="none" w:color="FFFFFF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u w:val="none" w:color="FFFFFF"/>
          <w:lang w:eastAsia="zh-CN"/>
        </w:rPr>
        <w:t>第二十条</w:t>
      </w: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u w:val="none" w:color="FFFFFF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u w:val="none" w:color="FFFFFF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u w:val="none" w:color="FFFFFF"/>
          <w:lang w:eastAsia="zh-CN"/>
        </w:rPr>
        <w:t>自治区知识产权工作管理机构</w:t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kern w:val="0"/>
          <w:sz w:val="32"/>
          <w:szCs w:val="32"/>
          <w:highlight w:val="none"/>
          <w:u w:val="none" w:color="FFFFFF"/>
          <w:shd w:val="clear" w:color="auto" w:fill="auto"/>
          <w:lang w:val="en-US" w:eastAsia="zh-CN" w:bidi="ar"/>
        </w:rPr>
        <w:t>要积极开展相关</w:t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-6"/>
          <w:kern w:val="0"/>
          <w:sz w:val="32"/>
          <w:szCs w:val="32"/>
          <w:highlight w:val="none"/>
          <w:u w:val="none" w:color="FFFFFF"/>
          <w:shd w:val="clear" w:color="auto" w:fill="auto"/>
          <w:lang w:val="en-US" w:eastAsia="zh-CN" w:bidi="ar"/>
        </w:rPr>
        <w:t>宣传和交流，发挥专利奖对自治区经济社会发展的积极推动作用。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/>
        <w:autoSpaceDE/>
        <w:autoSpaceDN/>
        <w:bidi w:val="0"/>
        <w:adjustRightInd/>
        <w:snapToGrid/>
        <w:spacing w:beforeAutospacing="0" w:line="58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  <w:u w:val="none" w:color="FFFFFF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u w:val="none" w:color="FFFFFF"/>
          <w:lang w:eastAsia="zh-CN"/>
        </w:rPr>
        <w:t>第二十</w:t>
      </w: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u w:val="none" w:color="FFFFFF"/>
          <w:lang w:val="en-US" w:eastAsia="zh-CN"/>
        </w:rPr>
        <w:t>一</w:t>
      </w: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u w:val="none" w:color="FFFFFF"/>
          <w:lang w:eastAsia="zh-CN"/>
        </w:rPr>
        <w:t>条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u w:val="none" w:color="FFFFFF"/>
        </w:rPr>
        <w:t xml:space="preserve"> 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u w:val="none" w:color="FFFFFF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u w:val="none" w:color="FFFFFF"/>
        </w:rPr>
        <w:t>参与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u w:val="none" w:color="FFFFFF"/>
          <w:lang w:eastAsia="zh-CN"/>
        </w:rPr>
        <w:t>内蒙古自治区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u w:val="none" w:color="FFFFFF"/>
        </w:rPr>
        <w:t>专利奖评审的人员不得泄露评审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u w:val="none" w:color="FFFFFF"/>
          <w:lang w:eastAsia="zh-CN"/>
        </w:rPr>
        <w:t>相关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u w:val="none" w:color="FFFFFF"/>
        </w:rPr>
        <w:t>情况，与申报单位或个人有利害关系的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u w:val="none" w:color="FFFFFF"/>
          <w:lang w:eastAsia="zh-CN"/>
        </w:rPr>
        <w:t>，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u w:val="none" w:color="FFFFFF"/>
        </w:rPr>
        <w:t>应当回避。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/>
        <w:autoSpaceDE/>
        <w:autoSpaceDN/>
        <w:bidi w:val="0"/>
        <w:adjustRightInd/>
        <w:snapToGrid/>
        <w:spacing w:beforeAutospacing="0" w:line="58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  <w:u w:val="none" w:color="FFFFFF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u w:val="none" w:color="FFFFFF"/>
          <w:lang w:eastAsia="zh-CN"/>
        </w:rPr>
        <w:t>第二十</w:t>
      </w: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u w:val="none" w:color="FFFFFF"/>
          <w:lang w:val="en-US" w:eastAsia="zh-CN"/>
        </w:rPr>
        <w:t>二</w:t>
      </w: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u w:val="none" w:color="FFFFFF"/>
          <w:lang w:eastAsia="zh-CN"/>
        </w:rPr>
        <w:t>条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u w:val="none" w:color="FFFFFF"/>
        </w:rPr>
        <w:t xml:space="preserve"> 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u w:val="none" w:color="FFFFFF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u w:val="none" w:color="FFFFFF"/>
        </w:rPr>
        <w:t>以弄虚作假、徇私舞弊等不正当手段谋取或者协助他人谋取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u w:val="none" w:color="FFFFFF"/>
          <w:lang w:eastAsia="zh-CN"/>
        </w:rPr>
        <w:t>内蒙古自治区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u w:val="none" w:color="FFFFFF"/>
        </w:rPr>
        <w:t>专利奖，是评审委员会或者专家评审组成员的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u w:val="none" w:color="FFFFFF"/>
          <w:lang w:eastAsia="zh-CN"/>
        </w:rPr>
        <w:t>，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u w:val="none" w:color="FFFFFF"/>
        </w:rPr>
        <w:t>取消其审议或者评审资格；是推荐单位或者推荐院士的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u w:val="none" w:color="FFFFFF"/>
          <w:lang w:eastAsia="zh-CN"/>
        </w:rPr>
        <w:t>，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u w:val="none" w:color="FFFFFF"/>
        </w:rPr>
        <w:t>予以通报，情节严重的取消其推荐资格；是获奖者的由评审委员会撤销奖励，追回证书和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u w:val="none" w:color="FFFFFF"/>
          <w:lang w:eastAsia="zh-CN"/>
        </w:rPr>
        <w:t>资助资金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u w:val="none" w:color="FFFFFF"/>
        </w:rPr>
        <w:t>，记入其社会信用档案并予以公布，有关主管部门取消其因奖励获得的职称（岗位、职务）和考核结果等。对有关责任人员依法依纪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u w:val="none" w:color="FFFFFF"/>
          <w:lang w:eastAsia="zh-CN"/>
        </w:rPr>
        <w:t>进行处理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u w:val="none" w:color="FFFFFF"/>
          <w:lang w:val="en"/>
        </w:rPr>
        <w:t>；构成犯罪的，依法追究其刑事责任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u w:val="none" w:color="FFFFFF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/>
        <w:autoSpaceDE/>
        <w:autoSpaceDN/>
        <w:bidi w:val="0"/>
        <w:adjustRightInd/>
        <w:snapToGrid/>
        <w:spacing w:beforeAutospacing="0" w:line="58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  <w:u w:val="none" w:color="FFFFFF"/>
          <w:lang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u w:val="none" w:color="FFFFFF"/>
          <w:lang w:eastAsia="zh-CN"/>
        </w:rPr>
        <w:t>第二十</w:t>
      </w: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u w:val="none" w:color="FFFFFF"/>
          <w:lang w:val="en-US" w:eastAsia="zh-CN"/>
        </w:rPr>
        <w:t>三</w:t>
      </w: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u w:val="none" w:color="FFFFFF"/>
          <w:lang w:eastAsia="zh-CN"/>
        </w:rPr>
        <w:t>条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u w:val="none" w:color="FFFFFF"/>
        </w:rPr>
        <w:t xml:space="preserve"> 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u w:val="none" w:color="FFFFFF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u w:val="none" w:color="FFFFFF"/>
          <w:lang w:eastAsia="zh-CN"/>
        </w:rPr>
        <w:t>自治区知识产权工作管理机构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u w:val="none" w:color="FFFFFF"/>
        </w:rPr>
        <w:t>应当根据本办法制定实施细则。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  <w:u w:val="none" w:color="FFFFFF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u w:val="none" w:color="FFFFFF"/>
          <w:lang w:eastAsia="zh-CN"/>
        </w:rPr>
        <w:t>第二十</w:t>
      </w: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u w:val="none" w:color="FFFFFF"/>
          <w:lang w:val="en-US" w:eastAsia="zh-CN"/>
        </w:rPr>
        <w:t>四</w:t>
      </w: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u w:val="none" w:color="FFFFFF"/>
          <w:lang w:eastAsia="zh-CN"/>
        </w:rPr>
        <w:t>条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u w:val="none" w:color="FFFFFF"/>
        </w:rPr>
        <w:t xml:space="preserve"> 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u w:val="none" w:color="FFFFFF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u w:val="none" w:color="FFFFFF"/>
        </w:rPr>
        <w:t>本办法自20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u w:val="none" w:color="FFFFFF"/>
          <w:lang w:val="en-US" w:eastAsia="zh-CN"/>
        </w:rPr>
        <w:t>2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u w:val="none" w:color="FFFFFF"/>
          <w:lang w:eastAsia="zh-CN"/>
        </w:rPr>
        <w:t>3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u w:val="none" w:color="FFFFFF"/>
        </w:rPr>
        <w:t>年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u w:val="none" w:color="FFFFFF"/>
          <w:lang w:val="en-US" w:eastAsia="zh-CN"/>
        </w:rPr>
        <w:t>7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u w:val="none" w:color="FFFFFF"/>
        </w:rPr>
        <w:t>月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u w:val="none" w:color="FFFFFF"/>
          <w:lang w:val="en-US" w:eastAsia="zh-CN"/>
        </w:rPr>
        <w:t>1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u w:val="none" w:color="FFFFFF"/>
        </w:rPr>
        <w:t>日起施行。</w:t>
      </w:r>
    </w:p>
    <w:bookmarkEnd w:id="2"/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spacing w:line="58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2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2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2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2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2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2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2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2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2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2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2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2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2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2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2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2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2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2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2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2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20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2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2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tbl>
      <w:tblPr>
        <w:tblStyle w:val="10"/>
        <w:tblW w:w="8522" w:type="dxa"/>
        <w:jc w:val="center"/>
        <w:tblInd w:w="0" w:type="dxa"/>
        <w:tblBorders>
          <w:top w:val="single" w:color="auto" w:sz="8" w:space="0"/>
          <w:left w:val="none" w:color="auto" w:sz="0" w:space="0"/>
          <w:bottom w:val="single" w:color="auto" w:sz="8" w:space="0"/>
          <w:right w:val="none" w:color="auto" w:sz="0" w:space="0"/>
          <w:insideH w:val="single" w:color="auto" w:sz="4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Layout w:type="fixed"/>
        </w:tblPrEx>
        <w:trPr>
          <w:jc w:val="center"/>
        </w:trPr>
        <w:tc>
          <w:tcPr>
            <w:tcW w:w="8522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ind w:firstLine="280" w:firstLineChars="100"/>
              <w:textAlignment w:val="auto"/>
              <w:rPr>
                <w:rFonts w:hint="eastAsia" w:ascii="仿宋" w:hAnsi="仿宋" w:eastAsia="仿宋" w:cs="仿宋"/>
                <w:sz w:val="28"/>
              </w:rPr>
            </w:pPr>
            <w:r>
              <w:rPr>
                <w:rFonts w:hint="eastAsia" w:ascii="仿宋" w:hAnsi="仿宋" w:eastAsia="仿宋" w:cs="仿宋"/>
                <w:sz w:val="28"/>
              </w:rPr>
              <w:t>抄送：自治区党委各部门，内蒙古军区，武警内蒙古总队。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ind w:left="1117" w:leftChars="532" w:firstLine="18" w:firstLineChars="7"/>
              <w:textAlignment w:val="auto"/>
              <w:rPr>
                <w:rFonts w:hint="eastAsia" w:ascii="仿宋" w:hAnsi="仿宋" w:eastAsia="仿宋" w:cs="仿宋"/>
                <w:sz w:val="28"/>
              </w:rPr>
            </w:pPr>
            <w:r>
              <w:rPr>
                <w:rFonts w:hint="eastAsia" w:ascii="仿宋" w:hAnsi="仿宋" w:eastAsia="仿宋" w:cs="仿宋"/>
                <w:spacing w:val="-6"/>
                <w:sz w:val="28"/>
              </w:rPr>
              <w:t>自治区人大常委会办公厅、政协办公厅，</w:t>
            </w:r>
            <w:r>
              <w:rPr>
                <w:rFonts w:hint="eastAsia" w:ascii="仿宋" w:hAnsi="仿宋" w:eastAsia="仿宋" w:cs="仿宋"/>
                <w:spacing w:val="-6"/>
                <w:sz w:val="28"/>
                <w:lang w:eastAsia="zh-CN"/>
              </w:rPr>
              <w:t>自治区监委，自治</w:t>
            </w:r>
            <w:r>
              <w:rPr>
                <w:rFonts w:hint="eastAsia" w:ascii="仿宋" w:hAnsi="仿宋" w:eastAsia="仿宋" w:cs="仿宋"/>
                <w:sz w:val="28"/>
                <w:lang w:eastAsia="zh-CN"/>
              </w:rPr>
              <w:t>区</w:t>
            </w:r>
            <w:r>
              <w:rPr>
                <w:rFonts w:hint="eastAsia" w:ascii="仿宋" w:hAnsi="仿宋" w:eastAsia="仿宋" w:cs="仿宋"/>
                <w:sz w:val="28"/>
              </w:rPr>
              <w:t>高级人民法院，检察院。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ind w:firstLine="1148" w:firstLineChars="410"/>
              <w:textAlignment w:val="auto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" w:hAnsi="仿宋" w:eastAsia="仿宋" w:cs="仿宋"/>
                <w:sz w:val="28"/>
              </w:rPr>
              <w:t>各人民团体，新闻单位。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  <w:jc w:val="center"/>
        </w:trPr>
        <w:tc>
          <w:tcPr>
            <w:tcW w:w="8522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ind w:left="210" w:leftChars="100" w:right="210" w:rightChars="10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8"/>
              </w:rPr>
            </w:pPr>
            <w:r>
              <w:rPr>
                <w:rFonts w:hint="eastAsia" w:ascii="仿宋" w:hAnsi="仿宋" w:eastAsia="仿宋" w:cs="仿宋"/>
                <w:sz w:val="28"/>
              </w:rPr>
              <w:t>内蒙古自治区人民政府办公厅文电处     202</w:t>
            </w:r>
            <w:r>
              <w:rPr>
                <w:rFonts w:hint="eastAsia" w:ascii="仿宋" w:hAnsi="仿宋" w:eastAsia="仿宋" w:cs="仿宋"/>
                <w:sz w:val="28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sz w:val="28"/>
              </w:rPr>
              <w:t>年</w:t>
            </w:r>
            <w:r>
              <w:rPr>
                <w:rFonts w:hint="eastAsia" w:ascii="仿宋" w:hAnsi="仿宋" w:eastAsia="仿宋" w:cs="仿宋"/>
                <w:sz w:val="28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sz w:val="28"/>
              </w:rPr>
              <w:t>月</w:t>
            </w:r>
            <w:r>
              <w:rPr>
                <w:rFonts w:hint="eastAsia" w:ascii="仿宋" w:hAnsi="仿宋" w:eastAsia="仿宋" w:cs="仿宋"/>
                <w:sz w:val="28"/>
                <w:lang w:val="en-US" w:eastAsia="zh-CN"/>
              </w:rPr>
              <w:t>22</w:t>
            </w:r>
            <w:r>
              <w:rPr>
                <w:rFonts w:hint="eastAsia" w:ascii="仿宋" w:hAnsi="仿宋" w:eastAsia="仿宋" w:cs="仿宋"/>
                <w:sz w:val="28"/>
              </w:rPr>
              <w:t>日印发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textAlignment w:val="auto"/>
        <w:rPr>
          <w:rFonts w:hint="eastAsia" w:ascii="黑体" w:eastAsia="黑体"/>
          <w:sz w:val="32"/>
        </w:rPr>
      </w:pPr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2098" w:right="1474" w:bottom="1701" w:left="1474" w:header="851" w:footer="1417" w:gutter="0"/>
      <w:paperSrc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Mongolian Baiti">
    <w:panose1 w:val="03000500000000000000"/>
    <w:charset w:val="00"/>
    <w:family w:val="script"/>
    <w:pitch w:val="default"/>
    <w:sig w:usb0="80000023" w:usb1="00000000" w:usb2="00020000" w:usb3="00000000" w:csb0="00000001" w:csb1="00000000"/>
  </w:font>
  <w:font w:name="华文仿宋">
    <w:altName w:val="方正仿宋_GBK"/>
    <w:panose1 w:val="02010600040101010101"/>
    <w:charset w:val="00"/>
    <w:family w:val="auto"/>
    <w:pitch w:val="default"/>
    <w:sig w:usb0="00000287" w:usb1="080F0000" w:usb2="00000000" w:usb3="00000000" w:csb0="0004009F" w:csb1="DFD7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framePr w:wrap="around" w:vAnchor="text" w:hAnchor="page" w:x="9452" w:y="-23"/>
      <w:rPr>
        <w:rStyle w:val="13"/>
        <w:rFonts w:hint="eastAsia" w:ascii="宋体" w:hAnsi="宋体"/>
        <w:sz w:val="28"/>
        <w:szCs w:val="28"/>
      </w:rPr>
    </w:pPr>
    <w:r>
      <w:rPr>
        <w:rFonts w:hint="eastAsia" w:ascii="宋体" w:hAnsi="宋体"/>
        <w:sz w:val="28"/>
        <w:szCs w:val="28"/>
      </w:rPr>
      <w:fldChar w:fldCharType="begin"/>
    </w:r>
    <w:r>
      <w:rPr>
        <w:rStyle w:val="13"/>
        <w:rFonts w:hint="eastAsia" w:ascii="宋体" w:hAnsi="宋体"/>
        <w:sz w:val="28"/>
        <w:szCs w:val="28"/>
      </w:rPr>
      <w:instrText xml:space="preserve">PAGE  </w:instrText>
    </w:r>
    <w:r>
      <w:rPr>
        <w:rFonts w:hint="eastAsia" w:ascii="宋体" w:hAnsi="宋体"/>
        <w:sz w:val="28"/>
        <w:szCs w:val="28"/>
      </w:rPr>
      <w:fldChar w:fldCharType="separate"/>
    </w:r>
    <w:r>
      <w:rPr>
        <w:rStyle w:val="13"/>
        <w:rFonts w:ascii="宋体" w:hAnsi="宋体"/>
        <w:sz w:val="28"/>
        <w:szCs w:val="28"/>
        <w:lang/>
      </w:rPr>
      <w:t>- 1 -</w:t>
    </w:r>
    <w:r>
      <w:rPr>
        <w:rFonts w:hint="eastAsia" w:ascii="宋体" w:hAnsi="宋体"/>
        <w:sz w:val="28"/>
        <w:szCs w:val="28"/>
      </w:rPr>
      <w:fldChar w:fldCharType="end"/>
    </w:r>
  </w:p>
  <w:p>
    <w:pPr>
      <w:pStyle w:val="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framePr w:wrap="around" w:vAnchor="text" w:hAnchor="page" w:x="1892" w:y="-23"/>
      <w:rPr>
        <w:rStyle w:val="13"/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Style w:val="13"/>
        <w:rFonts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>
      <w:rPr>
        <w:rStyle w:val="13"/>
        <w:rFonts w:ascii="宋体" w:hAnsi="宋体"/>
        <w:sz w:val="28"/>
        <w:szCs w:val="28"/>
        <w:lang/>
      </w:rPr>
      <w:t>- 2 -</w:t>
    </w:r>
    <w:r>
      <w:rPr>
        <w:rFonts w:ascii="宋体" w:hAnsi="宋体"/>
        <w:sz w:val="28"/>
        <w:szCs w:val="28"/>
      </w:rPr>
      <w:fldChar w:fldCharType="end"/>
    </w:r>
  </w:p>
  <w:p>
    <w:pPr>
      <w:pStyle w:val="7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hyphenationZone w:val="360"/>
  <w:evenAndOddHeaders w:val="1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00053B"/>
    <w:rsid w:val="00000BC8"/>
    <w:rsid w:val="00000D35"/>
    <w:rsid w:val="00000E8A"/>
    <w:rsid w:val="00001A5E"/>
    <w:rsid w:val="0001025F"/>
    <w:rsid w:val="00010E72"/>
    <w:rsid w:val="00010FBD"/>
    <w:rsid w:val="000134B5"/>
    <w:rsid w:val="0001572E"/>
    <w:rsid w:val="0001671F"/>
    <w:rsid w:val="0001751F"/>
    <w:rsid w:val="00017973"/>
    <w:rsid w:val="00017C56"/>
    <w:rsid w:val="00017C8E"/>
    <w:rsid w:val="00021290"/>
    <w:rsid w:val="000228A4"/>
    <w:rsid w:val="00024FC9"/>
    <w:rsid w:val="00025291"/>
    <w:rsid w:val="0003004C"/>
    <w:rsid w:val="000305B6"/>
    <w:rsid w:val="00031020"/>
    <w:rsid w:val="00036CC9"/>
    <w:rsid w:val="00037A1D"/>
    <w:rsid w:val="0004119F"/>
    <w:rsid w:val="00041495"/>
    <w:rsid w:val="00043109"/>
    <w:rsid w:val="00043BA4"/>
    <w:rsid w:val="00045126"/>
    <w:rsid w:val="00047737"/>
    <w:rsid w:val="0005120B"/>
    <w:rsid w:val="00053149"/>
    <w:rsid w:val="00055C21"/>
    <w:rsid w:val="00056556"/>
    <w:rsid w:val="00060597"/>
    <w:rsid w:val="00060CE0"/>
    <w:rsid w:val="000615CF"/>
    <w:rsid w:val="0006347A"/>
    <w:rsid w:val="000671EE"/>
    <w:rsid w:val="00070196"/>
    <w:rsid w:val="000701C3"/>
    <w:rsid w:val="00071DE3"/>
    <w:rsid w:val="00071E83"/>
    <w:rsid w:val="0007324B"/>
    <w:rsid w:val="00074623"/>
    <w:rsid w:val="00076F96"/>
    <w:rsid w:val="00082970"/>
    <w:rsid w:val="0008397E"/>
    <w:rsid w:val="00090E87"/>
    <w:rsid w:val="00090EB2"/>
    <w:rsid w:val="00097E64"/>
    <w:rsid w:val="000A1E68"/>
    <w:rsid w:val="000A2307"/>
    <w:rsid w:val="000A26F8"/>
    <w:rsid w:val="000A3DA4"/>
    <w:rsid w:val="000A51DB"/>
    <w:rsid w:val="000A7F88"/>
    <w:rsid w:val="000B0241"/>
    <w:rsid w:val="000B182B"/>
    <w:rsid w:val="000B2C2B"/>
    <w:rsid w:val="000B318D"/>
    <w:rsid w:val="000B483E"/>
    <w:rsid w:val="000B76CD"/>
    <w:rsid w:val="000D1918"/>
    <w:rsid w:val="000D2276"/>
    <w:rsid w:val="000D46E6"/>
    <w:rsid w:val="000D4B7C"/>
    <w:rsid w:val="000E189F"/>
    <w:rsid w:val="000E242A"/>
    <w:rsid w:val="000E2DE0"/>
    <w:rsid w:val="000E4A4D"/>
    <w:rsid w:val="000E5531"/>
    <w:rsid w:val="000E6931"/>
    <w:rsid w:val="000F0166"/>
    <w:rsid w:val="000F1D11"/>
    <w:rsid w:val="000F3390"/>
    <w:rsid w:val="000F3786"/>
    <w:rsid w:val="000F3C60"/>
    <w:rsid w:val="000F7B4B"/>
    <w:rsid w:val="00100F1E"/>
    <w:rsid w:val="00104732"/>
    <w:rsid w:val="00104FB1"/>
    <w:rsid w:val="001106F2"/>
    <w:rsid w:val="00110B09"/>
    <w:rsid w:val="0011191E"/>
    <w:rsid w:val="001147E4"/>
    <w:rsid w:val="00114AC4"/>
    <w:rsid w:val="00114FD2"/>
    <w:rsid w:val="001166E7"/>
    <w:rsid w:val="00117691"/>
    <w:rsid w:val="0012067D"/>
    <w:rsid w:val="00120FA6"/>
    <w:rsid w:val="00121523"/>
    <w:rsid w:val="00121A80"/>
    <w:rsid w:val="0012298D"/>
    <w:rsid w:val="00122EA1"/>
    <w:rsid w:val="00124296"/>
    <w:rsid w:val="001243C4"/>
    <w:rsid w:val="0012798F"/>
    <w:rsid w:val="00127D04"/>
    <w:rsid w:val="001303D3"/>
    <w:rsid w:val="001316F8"/>
    <w:rsid w:val="00132688"/>
    <w:rsid w:val="00132E64"/>
    <w:rsid w:val="001332BC"/>
    <w:rsid w:val="001340AD"/>
    <w:rsid w:val="0013461A"/>
    <w:rsid w:val="00137385"/>
    <w:rsid w:val="00140625"/>
    <w:rsid w:val="00142107"/>
    <w:rsid w:val="00145C0B"/>
    <w:rsid w:val="00145D2E"/>
    <w:rsid w:val="00146D53"/>
    <w:rsid w:val="00147907"/>
    <w:rsid w:val="00151C4B"/>
    <w:rsid w:val="00151F28"/>
    <w:rsid w:val="00153017"/>
    <w:rsid w:val="00155A0E"/>
    <w:rsid w:val="001602EE"/>
    <w:rsid w:val="001608F4"/>
    <w:rsid w:val="0016554C"/>
    <w:rsid w:val="00166461"/>
    <w:rsid w:val="0016715A"/>
    <w:rsid w:val="001679C2"/>
    <w:rsid w:val="00170824"/>
    <w:rsid w:val="0017273F"/>
    <w:rsid w:val="00172ABF"/>
    <w:rsid w:val="00173AA9"/>
    <w:rsid w:val="00177B68"/>
    <w:rsid w:val="00180CF8"/>
    <w:rsid w:val="00182DBF"/>
    <w:rsid w:val="00183AA6"/>
    <w:rsid w:val="001844AF"/>
    <w:rsid w:val="00184638"/>
    <w:rsid w:val="00187037"/>
    <w:rsid w:val="00194319"/>
    <w:rsid w:val="001948D4"/>
    <w:rsid w:val="00197198"/>
    <w:rsid w:val="001A0A30"/>
    <w:rsid w:val="001A102B"/>
    <w:rsid w:val="001A2BD2"/>
    <w:rsid w:val="001A3639"/>
    <w:rsid w:val="001A72B0"/>
    <w:rsid w:val="001B2E25"/>
    <w:rsid w:val="001B36FF"/>
    <w:rsid w:val="001B6A85"/>
    <w:rsid w:val="001C21AB"/>
    <w:rsid w:val="001C291D"/>
    <w:rsid w:val="001C2E2C"/>
    <w:rsid w:val="001C2FB0"/>
    <w:rsid w:val="001C3230"/>
    <w:rsid w:val="001C4131"/>
    <w:rsid w:val="001C472D"/>
    <w:rsid w:val="001D0ADB"/>
    <w:rsid w:val="001D2A39"/>
    <w:rsid w:val="001D2EC2"/>
    <w:rsid w:val="001D3381"/>
    <w:rsid w:val="001D38D9"/>
    <w:rsid w:val="001D42FD"/>
    <w:rsid w:val="001D50C7"/>
    <w:rsid w:val="001D62F3"/>
    <w:rsid w:val="001E1712"/>
    <w:rsid w:val="001E3AE1"/>
    <w:rsid w:val="001E4564"/>
    <w:rsid w:val="001E463E"/>
    <w:rsid w:val="001E48FC"/>
    <w:rsid w:val="001E51E8"/>
    <w:rsid w:val="001E5A4A"/>
    <w:rsid w:val="001F077E"/>
    <w:rsid w:val="001F275C"/>
    <w:rsid w:val="001F4B62"/>
    <w:rsid w:val="001F53DE"/>
    <w:rsid w:val="002014F1"/>
    <w:rsid w:val="002016DC"/>
    <w:rsid w:val="00202305"/>
    <w:rsid w:val="002037DD"/>
    <w:rsid w:val="00203FE2"/>
    <w:rsid w:val="00205C6F"/>
    <w:rsid w:val="002112BA"/>
    <w:rsid w:val="00211B40"/>
    <w:rsid w:val="0021430F"/>
    <w:rsid w:val="0022010B"/>
    <w:rsid w:val="00222BE8"/>
    <w:rsid w:val="00225BC5"/>
    <w:rsid w:val="00226765"/>
    <w:rsid w:val="002301CC"/>
    <w:rsid w:val="00230DF7"/>
    <w:rsid w:val="00233CA4"/>
    <w:rsid w:val="00237D8D"/>
    <w:rsid w:val="00243573"/>
    <w:rsid w:val="002438BD"/>
    <w:rsid w:val="00244F58"/>
    <w:rsid w:val="002502FA"/>
    <w:rsid w:val="002508F6"/>
    <w:rsid w:val="00253497"/>
    <w:rsid w:val="00253505"/>
    <w:rsid w:val="002537D8"/>
    <w:rsid w:val="00253D8D"/>
    <w:rsid w:val="00254C91"/>
    <w:rsid w:val="0026009A"/>
    <w:rsid w:val="00260B18"/>
    <w:rsid w:val="00261C1B"/>
    <w:rsid w:val="00263BB4"/>
    <w:rsid w:val="00264B5A"/>
    <w:rsid w:val="00265F33"/>
    <w:rsid w:val="002701FE"/>
    <w:rsid w:val="00271599"/>
    <w:rsid w:val="002750B4"/>
    <w:rsid w:val="002755E6"/>
    <w:rsid w:val="00277086"/>
    <w:rsid w:val="0027732C"/>
    <w:rsid w:val="00284880"/>
    <w:rsid w:val="00286092"/>
    <w:rsid w:val="00290135"/>
    <w:rsid w:val="00294F4F"/>
    <w:rsid w:val="0029606D"/>
    <w:rsid w:val="002973C7"/>
    <w:rsid w:val="002A0CAD"/>
    <w:rsid w:val="002A32E1"/>
    <w:rsid w:val="002A3E00"/>
    <w:rsid w:val="002A5246"/>
    <w:rsid w:val="002A64B4"/>
    <w:rsid w:val="002A67EB"/>
    <w:rsid w:val="002A7BF8"/>
    <w:rsid w:val="002B0F91"/>
    <w:rsid w:val="002B4292"/>
    <w:rsid w:val="002B4C83"/>
    <w:rsid w:val="002C0358"/>
    <w:rsid w:val="002C048B"/>
    <w:rsid w:val="002C1222"/>
    <w:rsid w:val="002C2F22"/>
    <w:rsid w:val="002C409D"/>
    <w:rsid w:val="002C41C0"/>
    <w:rsid w:val="002C4FC3"/>
    <w:rsid w:val="002C5B09"/>
    <w:rsid w:val="002D063C"/>
    <w:rsid w:val="002D2CF6"/>
    <w:rsid w:val="002D31DC"/>
    <w:rsid w:val="002D3F3C"/>
    <w:rsid w:val="002D4032"/>
    <w:rsid w:val="002D5A5E"/>
    <w:rsid w:val="002D7462"/>
    <w:rsid w:val="002E0919"/>
    <w:rsid w:val="002E2F22"/>
    <w:rsid w:val="002E3CC3"/>
    <w:rsid w:val="002F5BA9"/>
    <w:rsid w:val="00301AC3"/>
    <w:rsid w:val="00302690"/>
    <w:rsid w:val="00302982"/>
    <w:rsid w:val="00303418"/>
    <w:rsid w:val="00316104"/>
    <w:rsid w:val="00317237"/>
    <w:rsid w:val="00321960"/>
    <w:rsid w:val="00322E30"/>
    <w:rsid w:val="00324C04"/>
    <w:rsid w:val="003340DF"/>
    <w:rsid w:val="00334343"/>
    <w:rsid w:val="003347A0"/>
    <w:rsid w:val="00336F88"/>
    <w:rsid w:val="00340FF0"/>
    <w:rsid w:val="00341A6E"/>
    <w:rsid w:val="00342CC3"/>
    <w:rsid w:val="00343E0C"/>
    <w:rsid w:val="00344DA3"/>
    <w:rsid w:val="00350F9A"/>
    <w:rsid w:val="00351987"/>
    <w:rsid w:val="00351F4C"/>
    <w:rsid w:val="00352A64"/>
    <w:rsid w:val="0035334E"/>
    <w:rsid w:val="003557E4"/>
    <w:rsid w:val="00361A29"/>
    <w:rsid w:val="0036715B"/>
    <w:rsid w:val="00367E4A"/>
    <w:rsid w:val="00371465"/>
    <w:rsid w:val="0037414E"/>
    <w:rsid w:val="0037427E"/>
    <w:rsid w:val="00375606"/>
    <w:rsid w:val="00381A7A"/>
    <w:rsid w:val="00385438"/>
    <w:rsid w:val="003878A5"/>
    <w:rsid w:val="00390619"/>
    <w:rsid w:val="00390C49"/>
    <w:rsid w:val="0039202C"/>
    <w:rsid w:val="00392B94"/>
    <w:rsid w:val="00393F4B"/>
    <w:rsid w:val="00394377"/>
    <w:rsid w:val="003948FC"/>
    <w:rsid w:val="003978C8"/>
    <w:rsid w:val="003A0463"/>
    <w:rsid w:val="003A0C24"/>
    <w:rsid w:val="003A2485"/>
    <w:rsid w:val="003A264D"/>
    <w:rsid w:val="003A31A0"/>
    <w:rsid w:val="003A326C"/>
    <w:rsid w:val="003A3696"/>
    <w:rsid w:val="003A42FA"/>
    <w:rsid w:val="003A5841"/>
    <w:rsid w:val="003A6755"/>
    <w:rsid w:val="003B1AA3"/>
    <w:rsid w:val="003B32B0"/>
    <w:rsid w:val="003B59D9"/>
    <w:rsid w:val="003C1EB9"/>
    <w:rsid w:val="003C3249"/>
    <w:rsid w:val="003C3EA0"/>
    <w:rsid w:val="003C419C"/>
    <w:rsid w:val="003C41EC"/>
    <w:rsid w:val="003C4942"/>
    <w:rsid w:val="003D01EF"/>
    <w:rsid w:val="003D14CC"/>
    <w:rsid w:val="003D3B34"/>
    <w:rsid w:val="003D46AE"/>
    <w:rsid w:val="003E323B"/>
    <w:rsid w:val="003E39D4"/>
    <w:rsid w:val="003E549A"/>
    <w:rsid w:val="003E5A89"/>
    <w:rsid w:val="003F0B67"/>
    <w:rsid w:val="003F1F24"/>
    <w:rsid w:val="003F595E"/>
    <w:rsid w:val="003F6574"/>
    <w:rsid w:val="003F6E09"/>
    <w:rsid w:val="003F728E"/>
    <w:rsid w:val="00402EDB"/>
    <w:rsid w:val="004100FD"/>
    <w:rsid w:val="0041232A"/>
    <w:rsid w:val="004125FC"/>
    <w:rsid w:val="00412AD9"/>
    <w:rsid w:val="00415492"/>
    <w:rsid w:val="004178C8"/>
    <w:rsid w:val="00423C35"/>
    <w:rsid w:val="004278D4"/>
    <w:rsid w:val="00430D45"/>
    <w:rsid w:val="00431DA3"/>
    <w:rsid w:val="00432A0C"/>
    <w:rsid w:val="00433DE5"/>
    <w:rsid w:val="00437A54"/>
    <w:rsid w:val="00442031"/>
    <w:rsid w:val="004443C8"/>
    <w:rsid w:val="0044481F"/>
    <w:rsid w:val="004454F7"/>
    <w:rsid w:val="00450079"/>
    <w:rsid w:val="004504E7"/>
    <w:rsid w:val="0045373C"/>
    <w:rsid w:val="00453C0B"/>
    <w:rsid w:val="00456071"/>
    <w:rsid w:val="00456737"/>
    <w:rsid w:val="00456A72"/>
    <w:rsid w:val="00456A79"/>
    <w:rsid w:val="00461EDE"/>
    <w:rsid w:val="004638A8"/>
    <w:rsid w:val="00470220"/>
    <w:rsid w:val="00471E78"/>
    <w:rsid w:val="0047252B"/>
    <w:rsid w:val="00472C32"/>
    <w:rsid w:val="00472D58"/>
    <w:rsid w:val="00473996"/>
    <w:rsid w:val="0047592F"/>
    <w:rsid w:val="004767E9"/>
    <w:rsid w:val="00476AF1"/>
    <w:rsid w:val="00477EF4"/>
    <w:rsid w:val="004823A5"/>
    <w:rsid w:val="00484559"/>
    <w:rsid w:val="004852B6"/>
    <w:rsid w:val="004854B1"/>
    <w:rsid w:val="004876D3"/>
    <w:rsid w:val="004909BB"/>
    <w:rsid w:val="0049197F"/>
    <w:rsid w:val="00493DD9"/>
    <w:rsid w:val="00496CF3"/>
    <w:rsid w:val="00496D57"/>
    <w:rsid w:val="004A135E"/>
    <w:rsid w:val="004A373F"/>
    <w:rsid w:val="004A464E"/>
    <w:rsid w:val="004A4859"/>
    <w:rsid w:val="004B0832"/>
    <w:rsid w:val="004B1D23"/>
    <w:rsid w:val="004B5CC9"/>
    <w:rsid w:val="004B72BC"/>
    <w:rsid w:val="004C0FC4"/>
    <w:rsid w:val="004C1246"/>
    <w:rsid w:val="004C1EC2"/>
    <w:rsid w:val="004C4F15"/>
    <w:rsid w:val="004C61B8"/>
    <w:rsid w:val="004C7700"/>
    <w:rsid w:val="004D028D"/>
    <w:rsid w:val="004D3D71"/>
    <w:rsid w:val="004D4FBD"/>
    <w:rsid w:val="004E1031"/>
    <w:rsid w:val="004E16F4"/>
    <w:rsid w:val="004E2788"/>
    <w:rsid w:val="004E28A4"/>
    <w:rsid w:val="004E3E2A"/>
    <w:rsid w:val="004E441F"/>
    <w:rsid w:val="004F0E59"/>
    <w:rsid w:val="004F1A93"/>
    <w:rsid w:val="004F27DA"/>
    <w:rsid w:val="004F29A2"/>
    <w:rsid w:val="004F2EAE"/>
    <w:rsid w:val="004F2FDA"/>
    <w:rsid w:val="004F49DE"/>
    <w:rsid w:val="004F4C83"/>
    <w:rsid w:val="004F564A"/>
    <w:rsid w:val="004F6088"/>
    <w:rsid w:val="0050055F"/>
    <w:rsid w:val="00501A8E"/>
    <w:rsid w:val="00502983"/>
    <w:rsid w:val="005045F2"/>
    <w:rsid w:val="0051102B"/>
    <w:rsid w:val="0051110B"/>
    <w:rsid w:val="00513E02"/>
    <w:rsid w:val="005141F0"/>
    <w:rsid w:val="00514727"/>
    <w:rsid w:val="0051691A"/>
    <w:rsid w:val="005216DB"/>
    <w:rsid w:val="00522BE1"/>
    <w:rsid w:val="00525134"/>
    <w:rsid w:val="00527055"/>
    <w:rsid w:val="00527860"/>
    <w:rsid w:val="005302E8"/>
    <w:rsid w:val="00537C60"/>
    <w:rsid w:val="005403BB"/>
    <w:rsid w:val="00540508"/>
    <w:rsid w:val="00541462"/>
    <w:rsid w:val="00545692"/>
    <w:rsid w:val="00547939"/>
    <w:rsid w:val="0055006E"/>
    <w:rsid w:val="005528A4"/>
    <w:rsid w:val="0055343F"/>
    <w:rsid w:val="005538B1"/>
    <w:rsid w:val="005570A3"/>
    <w:rsid w:val="00557BB6"/>
    <w:rsid w:val="005617E0"/>
    <w:rsid w:val="005618EC"/>
    <w:rsid w:val="005623D2"/>
    <w:rsid w:val="0056793D"/>
    <w:rsid w:val="00570476"/>
    <w:rsid w:val="005758B0"/>
    <w:rsid w:val="0057593B"/>
    <w:rsid w:val="005761DA"/>
    <w:rsid w:val="00576B9B"/>
    <w:rsid w:val="005775A5"/>
    <w:rsid w:val="00577A94"/>
    <w:rsid w:val="00577CD6"/>
    <w:rsid w:val="00581C4B"/>
    <w:rsid w:val="005820C9"/>
    <w:rsid w:val="00582F58"/>
    <w:rsid w:val="005847C1"/>
    <w:rsid w:val="005903E6"/>
    <w:rsid w:val="005906A6"/>
    <w:rsid w:val="00590E74"/>
    <w:rsid w:val="00593B63"/>
    <w:rsid w:val="005A1F8D"/>
    <w:rsid w:val="005A6087"/>
    <w:rsid w:val="005A67BB"/>
    <w:rsid w:val="005A740E"/>
    <w:rsid w:val="005B0120"/>
    <w:rsid w:val="005B0BCC"/>
    <w:rsid w:val="005B2090"/>
    <w:rsid w:val="005B2A3B"/>
    <w:rsid w:val="005B2A9E"/>
    <w:rsid w:val="005B2AFE"/>
    <w:rsid w:val="005B39F8"/>
    <w:rsid w:val="005B3F4F"/>
    <w:rsid w:val="005C2B4E"/>
    <w:rsid w:val="005C5E3B"/>
    <w:rsid w:val="005C663F"/>
    <w:rsid w:val="005C79E2"/>
    <w:rsid w:val="005D07B3"/>
    <w:rsid w:val="005D1611"/>
    <w:rsid w:val="005E0DCD"/>
    <w:rsid w:val="005E5234"/>
    <w:rsid w:val="005E7F3F"/>
    <w:rsid w:val="005F38E6"/>
    <w:rsid w:val="005F6CAA"/>
    <w:rsid w:val="00602DE5"/>
    <w:rsid w:val="0060451F"/>
    <w:rsid w:val="006049B5"/>
    <w:rsid w:val="006054BF"/>
    <w:rsid w:val="0060556C"/>
    <w:rsid w:val="00605FB9"/>
    <w:rsid w:val="006077DA"/>
    <w:rsid w:val="00613495"/>
    <w:rsid w:val="006138A9"/>
    <w:rsid w:val="00616699"/>
    <w:rsid w:val="006217C9"/>
    <w:rsid w:val="006217CD"/>
    <w:rsid w:val="00622118"/>
    <w:rsid w:val="00622A7A"/>
    <w:rsid w:val="00623F3E"/>
    <w:rsid w:val="00626C25"/>
    <w:rsid w:val="00632581"/>
    <w:rsid w:val="0063404D"/>
    <w:rsid w:val="00637C57"/>
    <w:rsid w:val="00640710"/>
    <w:rsid w:val="00642967"/>
    <w:rsid w:val="00643C82"/>
    <w:rsid w:val="00655583"/>
    <w:rsid w:val="00657A43"/>
    <w:rsid w:val="00660860"/>
    <w:rsid w:val="00660BC7"/>
    <w:rsid w:val="0066177F"/>
    <w:rsid w:val="00661FD1"/>
    <w:rsid w:val="006631A6"/>
    <w:rsid w:val="006635EA"/>
    <w:rsid w:val="0066581C"/>
    <w:rsid w:val="00670F37"/>
    <w:rsid w:val="00674510"/>
    <w:rsid w:val="0067548C"/>
    <w:rsid w:val="0068029A"/>
    <w:rsid w:val="00684358"/>
    <w:rsid w:val="00686D4F"/>
    <w:rsid w:val="00687BC5"/>
    <w:rsid w:val="00691763"/>
    <w:rsid w:val="0069233D"/>
    <w:rsid w:val="006A28D5"/>
    <w:rsid w:val="006A3076"/>
    <w:rsid w:val="006A3B57"/>
    <w:rsid w:val="006A4BE5"/>
    <w:rsid w:val="006A55AD"/>
    <w:rsid w:val="006A65EF"/>
    <w:rsid w:val="006C492D"/>
    <w:rsid w:val="006C6369"/>
    <w:rsid w:val="006D2826"/>
    <w:rsid w:val="006D44DF"/>
    <w:rsid w:val="006D582C"/>
    <w:rsid w:val="006D6106"/>
    <w:rsid w:val="006E16EF"/>
    <w:rsid w:val="006E58B8"/>
    <w:rsid w:val="006E628F"/>
    <w:rsid w:val="006E7D08"/>
    <w:rsid w:val="006F0642"/>
    <w:rsid w:val="006F069F"/>
    <w:rsid w:val="006F0977"/>
    <w:rsid w:val="006F19A2"/>
    <w:rsid w:val="006F320A"/>
    <w:rsid w:val="006F4AF1"/>
    <w:rsid w:val="006F6C03"/>
    <w:rsid w:val="006F793B"/>
    <w:rsid w:val="006F7A1E"/>
    <w:rsid w:val="007014BE"/>
    <w:rsid w:val="00704458"/>
    <w:rsid w:val="0070677A"/>
    <w:rsid w:val="00707093"/>
    <w:rsid w:val="00707748"/>
    <w:rsid w:val="00707A12"/>
    <w:rsid w:val="007103AB"/>
    <w:rsid w:val="007107BA"/>
    <w:rsid w:val="00710CE7"/>
    <w:rsid w:val="007227D3"/>
    <w:rsid w:val="00730BED"/>
    <w:rsid w:val="007327B6"/>
    <w:rsid w:val="00737112"/>
    <w:rsid w:val="007375F9"/>
    <w:rsid w:val="007377CC"/>
    <w:rsid w:val="007418CF"/>
    <w:rsid w:val="007443AD"/>
    <w:rsid w:val="00745BA7"/>
    <w:rsid w:val="00745F2F"/>
    <w:rsid w:val="007469D2"/>
    <w:rsid w:val="0075198B"/>
    <w:rsid w:val="007543DE"/>
    <w:rsid w:val="007566F0"/>
    <w:rsid w:val="00760780"/>
    <w:rsid w:val="00763624"/>
    <w:rsid w:val="0076441E"/>
    <w:rsid w:val="0076657F"/>
    <w:rsid w:val="00774B22"/>
    <w:rsid w:val="00777A09"/>
    <w:rsid w:val="007837F3"/>
    <w:rsid w:val="007904A7"/>
    <w:rsid w:val="00794C4E"/>
    <w:rsid w:val="007963A2"/>
    <w:rsid w:val="007A6F05"/>
    <w:rsid w:val="007B097B"/>
    <w:rsid w:val="007B6642"/>
    <w:rsid w:val="007C5CDC"/>
    <w:rsid w:val="007C6DEF"/>
    <w:rsid w:val="007C7C36"/>
    <w:rsid w:val="007D1C46"/>
    <w:rsid w:val="007D340E"/>
    <w:rsid w:val="007D5A8A"/>
    <w:rsid w:val="007D62CA"/>
    <w:rsid w:val="007D66C2"/>
    <w:rsid w:val="007D765B"/>
    <w:rsid w:val="007E0BFD"/>
    <w:rsid w:val="007E158B"/>
    <w:rsid w:val="007E20CA"/>
    <w:rsid w:val="007F042D"/>
    <w:rsid w:val="007F0737"/>
    <w:rsid w:val="007F0940"/>
    <w:rsid w:val="007F19AC"/>
    <w:rsid w:val="007F1E62"/>
    <w:rsid w:val="007F24F6"/>
    <w:rsid w:val="007F2A0D"/>
    <w:rsid w:val="007F2A7E"/>
    <w:rsid w:val="007F552B"/>
    <w:rsid w:val="007F63EC"/>
    <w:rsid w:val="00800C47"/>
    <w:rsid w:val="00803F1B"/>
    <w:rsid w:val="008056A7"/>
    <w:rsid w:val="00805852"/>
    <w:rsid w:val="00805B22"/>
    <w:rsid w:val="00810805"/>
    <w:rsid w:val="00810F55"/>
    <w:rsid w:val="00811A91"/>
    <w:rsid w:val="00814958"/>
    <w:rsid w:val="008149CF"/>
    <w:rsid w:val="00816CA5"/>
    <w:rsid w:val="00817FC3"/>
    <w:rsid w:val="00823E54"/>
    <w:rsid w:val="00824A4E"/>
    <w:rsid w:val="008254E7"/>
    <w:rsid w:val="0083477F"/>
    <w:rsid w:val="00837152"/>
    <w:rsid w:val="00837596"/>
    <w:rsid w:val="00840886"/>
    <w:rsid w:val="008408A0"/>
    <w:rsid w:val="00846E88"/>
    <w:rsid w:val="008501A5"/>
    <w:rsid w:val="00854ADE"/>
    <w:rsid w:val="008576F0"/>
    <w:rsid w:val="00857C89"/>
    <w:rsid w:val="00857FE1"/>
    <w:rsid w:val="008611F2"/>
    <w:rsid w:val="0086125A"/>
    <w:rsid w:val="00861E1F"/>
    <w:rsid w:val="00861EE2"/>
    <w:rsid w:val="00862598"/>
    <w:rsid w:val="00864151"/>
    <w:rsid w:val="00865C0D"/>
    <w:rsid w:val="00867F1E"/>
    <w:rsid w:val="008707CA"/>
    <w:rsid w:val="00871650"/>
    <w:rsid w:val="00872A55"/>
    <w:rsid w:val="00873542"/>
    <w:rsid w:val="00880C71"/>
    <w:rsid w:val="0088117B"/>
    <w:rsid w:val="00882531"/>
    <w:rsid w:val="0088714E"/>
    <w:rsid w:val="00887FA5"/>
    <w:rsid w:val="008926B7"/>
    <w:rsid w:val="0089561E"/>
    <w:rsid w:val="008A0590"/>
    <w:rsid w:val="008B063A"/>
    <w:rsid w:val="008B066F"/>
    <w:rsid w:val="008B2878"/>
    <w:rsid w:val="008B2A80"/>
    <w:rsid w:val="008B4122"/>
    <w:rsid w:val="008B534E"/>
    <w:rsid w:val="008B536E"/>
    <w:rsid w:val="008B5F79"/>
    <w:rsid w:val="008B61CE"/>
    <w:rsid w:val="008C2242"/>
    <w:rsid w:val="008C2FFC"/>
    <w:rsid w:val="008C3D85"/>
    <w:rsid w:val="008D2512"/>
    <w:rsid w:val="008D3423"/>
    <w:rsid w:val="008D416F"/>
    <w:rsid w:val="008D6580"/>
    <w:rsid w:val="008E1E2A"/>
    <w:rsid w:val="008E277B"/>
    <w:rsid w:val="008E3748"/>
    <w:rsid w:val="008E45DE"/>
    <w:rsid w:val="008E765D"/>
    <w:rsid w:val="008F733C"/>
    <w:rsid w:val="00904292"/>
    <w:rsid w:val="00910626"/>
    <w:rsid w:val="00910AC9"/>
    <w:rsid w:val="0091236B"/>
    <w:rsid w:val="009135EF"/>
    <w:rsid w:val="009150AA"/>
    <w:rsid w:val="009167EA"/>
    <w:rsid w:val="00916E26"/>
    <w:rsid w:val="00917CF5"/>
    <w:rsid w:val="009203AD"/>
    <w:rsid w:val="00920BA7"/>
    <w:rsid w:val="00921D50"/>
    <w:rsid w:val="00923ABF"/>
    <w:rsid w:val="009257CF"/>
    <w:rsid w:val="00926D34"/>
    <w:rsid w:val="00926E93"/>
    <w:rsid w:val="00927FAF"/>
    <w:rsid w:val="0093066E"/>
    <w:rsid w:val="00930C66"/>
    <w:rsid w:val="00933AD4"/>
    <w:rsid w:val="00935D37"/>
    <w:rsid w:val="00936389"/>
    <w:rsid w:val="00940633"/>
    <w:rsid w:val="009413D6"/>
    <w:rsid w:val="009418C7"/>
    <w:rsid w:val="00942DC2"/>
    <w:rsid w:val="009433EF"/>
    <w:rsid w:val="00943770"/>
    <w:rsid w:val="0094465F"/>
    <w:rsid w:val="00947975"/>
    <w:rsid w:val="00956CA1"/>
    <w:rsid w:val="00957FC8"/>
    <w:rsid w:val="0096020A"/>
    <w:rsid w:val="00960DBD"/>
    <w:rsid w:val="00960E8B"/>
    <w:rsid w:val="009618C6"/>
    <w:rsid w:val="0096652B"/>
    <w:rsid w:val="00967743"/>
    <w:rsid w:val="009700AC"/>
    <w:rsid w:val="00970E4B"/>
    <w:rsid w:val="0097162D"/>
    <w:rsid w:val="0097473C"/>
    <w:rsid w:val="00974D3A"/>
    <w:rsid w:val="0097594A"/>
    <w:rsid w:val="00977B8C"/>
    <w:rsid w:val="00980419"/>
    <w:rsid w:val="00980D23"/>
    <w:rsid w:val="00983562"/>
    <w:rsid w:val="00985E2D"/>
    <w:rsid w:val="00990379"/>
    <w:rsid w:val="0099164F"/>
    <w:rsid w:val="00994467"/>
    <w:rsid w:val="00994538"/>
    <w:rsid w:val="00995057"/>
    <w:rsid w:val="0099782D"/>
    <w:rsid w:val="00997D7A"/>
    <w:rsid w:val="009A323D"/>
    <w:rsid w:val="009A4D6E"/>
    <w:rsid w:val="009A54A9"/>
    <w:rsid w:val="009B0F62"/>
    <w:rsid w:val="009B4126"/>
    <w:rsid w:val="009B4573"/>
    <w:rsid w:val="009B5ABF"/>
    <w:rsid w:val="009B6906"/>
    <w:rsid w:val="009B7AF2"/>
    <w:rsid w:val="009B7E26"/>
    <w:rsid w:val="009C0CFE"/>
    <w:rsid w:val="009C323E"/>
    <w:rsid w:val="009C3D15"/>
    <w:rsid w:val="009D16DF"/>
    <w:rsid w:val="009D1830"/>
    <w:rsid w:val="009D1AC9"/>
    <w:rsid w:val="009D1DF7"/>
    <w:rsid w:val="009D3B7A"/>
    <w:rsid w:val="009D417C"/>
    <w:rsid w:val="009D455E"/>
    <w:rsid w:val="009E41F1"/>
    <w:rsid w:val="009E6969"/>
    <w:rsid w:val="009F13D4"/>
    <w:rsid w:val="009F14F1"/>
    <w:rsid w:val="009F1CFB"/>
    <w:rsid w:val="009F1DFF"/>
    <w:rsid w:val="009F35D0"/>
    <w:rsid w:val="009F3B9B"/>
    <w:rsid w:val="009F5A1E"/>
    <w:rsid w:val="009F69BD"/>
    <w:rsid w:val="009F69DB"/>
    <w:rsid w:val="009F6E0B"/>
    <w:rsid w:val="00A0130C"/>
    <w:rsid w:val="00A013CD"/>
    <w:rsid w:val="00A027F4"/>
    <w:rsid w:val="00A0337F"/>
    <w:rsid w:val="00A055DB"/>
    <w:rsid w:val="00A0595F"/>
    <w:rsid w:val="00A12557"/>
    <w:rsid w:val="00A12B15"/>
    <w:rsid w:val="00A1338D"/>
    <w:rsid w:val="00A156FF"/>
    <w:rsid w:val="00A15728"/>
    <w:rsid w:val="00A15F73"/>
    <w:rsid w:val="00A1646A"/>
    <w:rsid w:val="00A17257"/>
    <w:rsid w:val="00A1771F"/>
    <w:rsid w:val="00A17737"/>
    <w:rsid w:val="00A206AD"/>
    <w:rsid w:val="00A21826"/>
    <w:rsid w:val="00A223A7"/>
    <w:rsid w:val="00A22CDE"/>
    <w:rsid w:val="00A22ED2"/>
    <w:rsid w:val="00A23026"/>
    <w:rsid w:val="00A23044"/>
    <w:rsid w:val="00A26DD8"/>
    <w:rsid w:val="00A3282B"/>
    <w:rsid w:val="00A3667B"/>
    <w:rsid w:val="00A41CDE"/>
    <w:rsid w:val="00A42678"/>
    <w:rsid w:val="00A44782"/>
    <w:rsid w:val="00A51056"/>
    <w:rsid w:val="00A52ADA"/>
    <w:rsid w:val="00A54A96"/>
    <w:rsid w:val="00A54C2D"/>
    <w:rsid w:val="00A55F01"/>
    <w:rsid w:val="00A5779D"/>
    <w:rsid w:val="00A62053"/>
    <w:rsid w:val="00A66B95"/>
    <w:rsid w:val="00A67E61"/>
    <w:rsid w:val="00A746B2"/>
    <w:rsid w:val="00A74FC4"/>
    <w:rsid w:val="00A8034A"/>
    <w:rsid w:val="00A81344"/>
    <w:rsid w:val="00A8144C"/>
    <w:rsid w:val="00A82198"/>
    <w:rsid w:val="00A85729"/>
    <w:rsid w:val="00A869B9"/>
    <w:rsid w:val="00A871E1"/>
    <w:rsid w:val="00A872AA"/>
    <w:rsid w:val="00A87303"/>
    <w:rsid w:val="00A925C8"/>
    <w:rsid w:val="00A93C26"/>
    <w:rsid w:val="00A9486C"/>
    <w:rsid w:val="00A94FB8"/>
    <w:rsid w:val="00A96790"/>
    <w:rsid w:val="00AA07BD"/>
    <w:rsid w:val="00AA3212"/>
    <w:rsid w:val="00AA3545"/>
    <w:rsid w:val="00AA4BD1"/>
    <w:rsid w:val="00AB27A7"/>
    <w:rsid w:val="00AB301E"/>
    <w:rsid w:val="00AB38D9"/>
    <w:rsid w:val="00AB7DAC"/>
    <w:rsid w:val="00AC1974"/>
    <w:rsid w:val="00AC2132"/>
    <w:rsid w:val="00AC4D0F"/>
    <w:rsid w:val="00AC6193"/>
    <w:rsid w:val="00AC685E"/>
    <w:rsid w:val="00AD04B0"/>
    <w:rsid w:val="00AD0907"/>
    <w:rsid w:val="00AD29ED"/>
    <w:rsid w:val="00AD5212"/>
    <w:rsid w:val="00AD57D5"/>
    <w:rsid w:val="00AE14C5"/>
    <w:rsid w:val="00AE36EC"/>
    <w:rsid w:val="00AE43B0"/>
    <w:rsid w:val="00AE4C6F"/>
    <w:rsid w:val="00AE5AAD"/>
    <w:rsid w:val="00AE5CC0"/>
    <w:rsid w:val="00AE688F"/>
    <w:rsid w:val="00AF0A6F"/>
    <w:rsid w:val="00AF2682"/>
    <w:rsid w:val="00AF31FA"/>
    <w:rsid w:val="00AF375F"/>
    <w:rsid w:val="00AF400E"/>
    <w:rsid w:val="00AF4411"/>
    <w:rsid w:val="00AF51A3"/>
    <w:rsid w:val="00AF53DE"/>
    <w:rsid w:val="00AF6933"/>
    <w:rsid w:val="00AF7027"/>
    <w:rsid w:val="00B00D15"/>
    <w:rsid w:val="00B041F1"/>
    <w:rsid w:val="00B05A19"/>
    <w:rsid w:val="00B05C1E"/>
    <w:rsid w:val="00B0602B"/>
    <w:rsid w:val="00B065B9"/>
    <w:rsid w:val="00B07A9F"/>
    <w:rsid w:val="00B12051"/>
    <w:rsid w:val="00B1350C"/>
    <w:rsid w:val="00B13789"/>
    <w:rsid w:val="00B15D33"/>
    <w:rsid w:val="00B162C3"/>
    <w:rsid w:val="00B22EA7"/>
    <w:rsid w:val="00B246E2"/>
    <w:rsid w:val="00B269DB"/>
    <w:rsid w:val="00B332D7"/>
    <w:rsid w:val="00B3342A"/>
    <w:rsid w:val="00B40DCF"/>
    <w:rsid w:val="00B41574"/>
    <w:rsid w:val="00B43C7B"/>
    <w:rsid w:val="00B4489A"/>
    <w:rsid w:val="00B4656E"/>
    <w:rsid w:val="00B47AB4"/>
    <w:rsid w:val="00B509ED"/>
    <w:rsid w:val="00B5388B"/>
    <w:rsid w:val="00B54162"/>
    <w:rsid w:val="00B542D3"/>
    <w:rsid w:val="00B560B0"/>
    <w:rsid w:val="00B56A1E"/>
    <w:rsid w:val="00B57284"/>
    <w:rsid w:val="00B6035B"/>
    <w:rsid w:val="00B64E58"/>
    <w:rsid w:val="00B666ED"/>
    <w:rsid w:val="00B70DED"/>
    <w:rsid w:val="00B7317D"/>
    <w:rsid w:val="00B73533"/>
    <w:rsid w:val="00B73E35"/>
    <w:rsid w:val="00B76556"/>
    <w:rsid w:val="00B836D5"/>
    <w:rsid w:val="00B840AB"/>
    <w:rsid w:val="00B84FE0"/>
    <w:rsid w:val="00B90C4D"/>
    <w:rsid w:val="00B92C79"/>
    <w:rsid w:val="00B952EB"/>
    <w:rsid w:val="00B96270"/>
    <w:rsid w:val="00B97680"/>
    <w:rsid w:val="00BA069E"/>
    <w:rsid w:val="00BA0EAF"/>
    <w:rsid w:val="00BA12FD"/>
    <w:rsid w:val="00BA5DE0"/>
    <w:rsid w:val="00BA69BB"/>
    <w:rsid w:val="00BA7956"/>
    <w:rsid w:val="00BA7B67"/>
    <w:rsid w:val="00BB143A"/>
    <w:rsid w:val="00BB77ED"/>
    <w:rsid w:val="00BC07D9"/>
    <w:rsid w:val="00BC0F68"/>
    <w:rsid w:val="00BC5ACB"/>
    <w:rsid w:val="00BD0A62"/>
    <w:rsid w:val="00BD0B0A"/>
    <w:rsid w:val="00BD156F"/>
    <w:rsid w:val="00BD1AAA"/>
    <w:rsid w:val="00BD3403"/>
    <w:rsid w:val="00BD3778"/>
    <w:rsid w:val="00BD384E"/>
    <w:rsid w:val="00BD6CB8"/>
    <w:rsid w:val="00BE03FB"/>
    <w:rsid w:val="00BE1A66"/>
    <w:rsid w:val="00BE25B8"/>
    <w:rsid w:val="00BE472B"/>
    <w:rsid w:val="00BE5150"/>
    <w:rsid w:val="00BE5638"/>
    <w:rsid w:val="00BF04ED"/>
    <w:rsid w:val="00BF37DC"/>
    <w:rsid w:val="00BF60EE"/>
    <w:rsid w:val="00BF7550"/>
    <w:rsid w:val="00C0138E"/>
    <w:rsid w:val="00C023A4"/>
    <w:rsid w:val="00C03B39"/>
    <w:rsid w:val="00C03DAB"/>
    <w:rsid w:val="00C0403E"/>
    <w:rsid w:val="00C05D5F"/>
    <w:rsid w:val="00C062CC"/>
    <w:rsid w:val="00C06C13"/>
    <w:rsid w:val="00C076E1"/>
    <w:rsid w:val="00C10609"/>
    <w:rsid w:val="00C1296E"/>
    <w:rsid w:val="00C168B8"/>
    <w:rsid w:val="00C16B94"/>
    <w:rsid w:val="00C2004B"/>
    <w:rsid w:val="00C22AFA"/>
    <w:rsid w:val="00C24A34"/>
    <w:rsid w:val="00C275DE"/>
    <w:rsid w:val="00C344E7"/>
    <w:rsid w:val="00C34C2B"/>
    <w:rsid w:val="00C471EE"/>
    <w:rsid w:val="00C5090D"/>
    <w:rsid w:val="00C516A1"/>
    <w:rsid w:val="00C531FF"/>
    <w:rsid w:val="00C53663"/>
    <w:rsid w:val="00C543E3"/>
    <w:rsid w:val="00C54463"/>
    <w:rsid w:val="00C625FA"/>
    <w:rsid w:val="00C644C7"/>
    <w:rsid w:val="00C659D0"/>
    <w:rsid w:val="00C65F9B"/>
    <w:rsid w:val="00C66A8C"/>
    <w:rsid w:val="00C67DA4"/>
    <w:rsid w:val="00C70168"/>
    <w:rsid w:val="00C70F21"/>
    <w:rsid w:val="00C71935"/>
    <w:rsid w:val="00C72875"/>
    <w:rsid w:val="00C72993"/>
    <w:rsid w:val="00C757DA"/>
    <w:rsid w:val="00C77A95"/>
    <w:rsid w:val="00C80569"/>
    <w:rsid w:val="00C81A60"/>
    <w:rsid w:val="00C82864"/>
    <w:rsid w:val="00C86D95"/>
    <w:rsid w:val="00C903C3"/>
    <w:rsid w:val="00C9086C"/>
    <w:rsid w:val="00C91FF9"/>
    <w:rsid w:val="00C92F43"/>
    <w:rsid w:val="00C944E5"/>
    <w:rsid w:val="00C96FC0"/>
    <w:rsid w:val="00CA30D7"/>
    <w:rsid w:val="00CA4F90"/>
    <w:rsid w:val="00CB3AE8"/>
    <w:rsid w:val="00CB3EA3"/>
    <w:rsid w:val="00CB5D2C"/>
    <w:rsid w:val="00CC14E4"/>
    <w:rsid w:val="00CC2443"/>
    <w:rsid w:val="00CD1675"/>
    <w:rsid w:val="00CD399D"/>
    <w:rsid w:val="00CD4642"/>
    <w:rsid w:val="00CD5308"/>
    <w:rsid w:val="00CE2266"/>
    <w:rsid w:val="00CE5E6E"/>
    <w:rsid w:val="00CE618F"/>
    <w:rsid w:val="00CE6508"/>
    <w:rsid w:val="00CF77E7"/>
    <w:rsid w:val="00CF7E4F"/>
    <w:rsid w:val="00D023FE"/>
    <w:rsid w:val="00D0487F"/>
    <w:rsid w:val="00D101F0"/>
    <w:rsid w:val="00D1209D"/>
    <w:rsid w:val="00D122FC"/>
    <w:rsid w:val="00D13AEB"/>
    <w:rsid w:val="00D14674"/>
    <w:rsid w:val="00D14BFB"/>
    <w:rsid w:val="00D178DE"/>
    <w:rsid w:val="00D202DB"/>
    <w:rsid w:val="00D21A57"/>
    <w:rsid w:val="00D2210B"/>
    <w:rsid w:val="00D222CE"/>
    <w:rsid w:val="00D252DC"/>
    <w:rsid w:val="00D3737D"/>
    <w:rsid w:val="00D37406"/>
    <w:rsid w:val="00D377BF"/>
    <w:rsid w:val="00D4207E"/>
    <w:rsid w:val="00D44386"/>
    <w:rsid w:val="00D444F3"/>
    <w:rsid w:val="00D4554B"/>
    <w:rsid w:val="00D530AF"/>
    <w:rsid w:val="00D54B07"/>
    <w:rsid w:val="00D55776"/>
    <w:rsid w:val="00D60772"/>
    <w:rsid w:val="00D60B47"/>
    <w:rsid w:val="00D616FD"/>
    <w:rsid w:val="00D6281A"/>
    <w:rsid w:val="00D719F3"/>
    <w:rsid w:val="00D721B4"/>
    <w:rsid w:val="00D74F18"/>
    <w:rsid w:val="00D81C3D"/>
    <w:rsid w:val="00D82CD2"/>
    <w:rsid w:val="00D83463"/>
    <w:rsid w:val="00D83650"/>
    <w:rsid w:val="00D87EE7"/>
    <w:rsid w:val="00D91482"/>
    <w:rsid w:val="00D9267E"/>
    <w:rsid w:val="00D92D78"/>
    <w:rsid w:val="00D932EE"/>
    <w:rsid w:val="00D94B63"/>
    <w:rsid w:val="00D94EA0"/>
    <w:rsid w:val="00D96622"/>
    <w:rsid w:val="00D9708A"/>
    <w:rsid w:val="00D97AB1"/>
    <w:rsid w:val="00DA1925"/>
    <w:rsid w:val="00DA35CA"/>
    <w:rsid w:val="00DA70FF"/>
    <w:rsid w:val="00DB0CCF"/>
    <w:rsid w:val="00DB3818"/>
    <w:rsid w:val="00DB4518"/>
    <w:rsid w:val="00DB6B93"/>
    <w:rsid w:val="00DB6C2C"/>
    <w:rsid w:val="00DC0A4B"/>
    <w:rsid w:val="00DC0E9B"/>
    <w:rsid w:val="00DC21CC"/>
    <w:rsid w:val="00DC73F9"/>
    <w:rsid w:val="00DC7CCD"/>
    <w:rsid w:val="00DD19B7"/>
    <w:rsid w:val="00DD22BC"/>
    <w:rsid w:val="00DE279C"/>
    <w:rsid w:val="00DE52B4"/>
    <w:rsid w:val="00DF14B1"/>
    <w:rsid w:val="00DF1A59"/>
    <w:rsid w:val="00DF35B5"/>
    <w:rsid w:val="00DF5F69"/>
    <w:rsid w:val="00DF761C"/>
    <w:rsid w:val="00E0152C"/>
    <w:rsid w:val="00E05300"/>
    <w:rsid w:val="00E06B2D"/>
    <w:rsid w:val="00E06E06"/>
    <w:rsid w:val="00E108C6"/>
    <w:rsid w:val="00E11FB2"/>
    <w:rsid w:val="00E12664"/>
    <w:rsid w:val="00E1274D"/>
    <w:rsid w:val="00E13203"/>
    <w:rsid w:val="00E135BE"/>
    <w:rsid w:val="00E13CA2"/>
    <w:rsid w:val="00E14D5C"/>
    <w:rsid w:val="00E15AF3"/>
    <w:rsid w:val="00E161D1"/>
    <w:rsid w:val="00E1689F"/>
    <w:rsid w:val="00E17254"/>
    <w:rsid w:val="00E212BE"/>
    <w:rsid w:val="00E21FA4"/>
    <w:rsid w:val="00E22D24"/>
    <w:rsid w:val="00E22F24"/>
    <w:rsid w:val="00E2382F"/>
    <w:rsid w:val="00E24E5D"/>
    <w:rsid w:val="00E3217C"/>
    <w:rsid w:val="00E36741"/>
    <w:rsid w:val="00E373AE"/>
    <w:rsid w:val="00E41597"/>
    <w:rsid w:val="00E4172D"/>
    <w:rsid w:val="00E4182E"/>
    <w:rsid w:val="00E50413"/>
    <w:rsid w:val="00E55935"/>
    <w:rsid w:val="00E57237"/>
    <w:rsid w:val="00E62506"/>
    <w:rsid w:val="00E63F89"/>
    <w:rsid w:val="00E64BFD"/>
    <w:rsid w:val="00E64C4D"/>
    <w:rsid w:val="00E64EBF"/>
    <w:rsid w:val="00E70383"/>
    <w:rsid w:val="00E709DB"/>
    <w:rsid w:val="00E70F83"/>
    <w:rsid w:val="00E75B4B"/>
    <w:rsid w:val="00E8016B"/>
    <w:rsid w:val="00E80617"/>
    <w:rsid w:val="00E8163D"/>
    <w:rsid w:val="00E85B61"/>
    <w:rsid w:val="00E87088"/>
    <w:rsid w:val="00E941F7"/>
    <w:rsid w:val="00E95E66"/>
    <w:rsid w:val="00E966C3"/>
    <w:rsid w:val="00E97D6F"/>
    <w:rsid w:val="00E97EB0"/>
    <w:rsid w:val="00EA42FC"/>
    <w:rsid w:val="00EA5D2D"/>
    <w:rsid w:val="00EB67DA"/>
    <w:rsid w:val="00EC29B6"/>
    <w:rsid w:val="00EC6399"/>
    <w:rsid w:val="00EC7B6C"/>
    <w:rsid w:val="00ED00C1"/>
    <w:rsid w:val="00ED059D"/>
    <w:rsid w:val="00ED11DD"/>
    <w:rsid w:val="00ED3579"/>
    <w:rsid w:val="00ED36C0"/>
    <w:rsid w:val="00ED6EE5"/>
    <w:rsid w:val="00ED7EF1"/>
    <w:rsid w:val="00EE610D"/>
    <w:rsid w:val="00EE6A58"/>
    <w:rsid w:val="00EF59D3"/>
    <w:rsid w:val="00EF7BA0"/>
    <w:rsid w:val="00F00288"/>
    <w:rsid w:val="00F03745"/>
    <w:rsid w:val="00F03899"/>
    <w:rsid w:val="00F10329"/>
    <w:rsid w:val="00F12718"/>
    <w:rsid w:val="00F12B22"/>
    <w:rsid w:val="00F13C9F"/>
    <w:rsid w:val="00F14EF6"/>
    <w:rsid w:val="00F16E43"/>
    <w:rsid w:val="00F16FED"/>
    <w:rsid w:val="00F17570"/>
    <w:rsid w:val="00F20D57"/>
    <w:rsid w:val="00F22550"/>
    <w:rsid w:val="00F23334"/>
    <w:rsid w:val="00F2738E"/>
    <w:rsid w:val="00F3016E"/>
    <w:rsid w:val="00F379AA"/>
    <w:rsid w:val="00F44761"/>
    <w:rsid w:val="00F46AB3"/>
    <w:rsid w:val="00F474B2"/>
    <w:rsid w:val="00F50369"/>
    <w:rsid w:val="00F50692"/>
    <w:rsid w:val="00F5173D"/>
    <w:rsid w:val="00F52276"/>
    <w:rsid w:val="00F565B8"/>
    <w:rsid w:val="00F575A7"/>
    <w:rsid w:val="00F60831"/>
    <w:rsid w:val="00F65AD3"/>
    <w:rsid w:val="00F70531"/>
    <w:rsid w:val="00F71128"/>
    <w:rsid w:val="00F71E53"/>
    <w:rsid w:val="00F72EFC"/>
    <w:rsid w:val="00F768AB"/>
    <w:rsid w:val="00F76A08"/>
    <w:rsid w:val="00F81D9A"/>
    <w:rsid w:val="00F85DCD"/>
    <w:rsid w:val="00F875D2"/>
    <w:rsid w:val="00F90490"/>
    <w:rsid w:val="00F93577"/>
    <w:rsid w:val="00F94AE4"/>
    <w:rsid w:val="00F97389"/>
    <w:rsid w:val="00F976AC"/>
    <w:rsid w:val="00F97B09"/>
    <w:rsid w:val="00FA12AD"/>
    <w:rsid w:val="00FA1C85"/>
    <w:rsid w:val="00FA3864"/>
    <w:rsid w:val="00FA43C3"/>
    <w:rsid w:val="00FA48E5"/>
    <w:rsid w:val="00FA6964"/>
    <w:rsid w:val="00FA6D1C"/>
    <w:rsid w:val="00FB19A9"/>
    <w:rsid w:val="00FC097D"/>
    <w:rsid w:val="00FC0A54"/>
    <w:rsid w:val="00FC2F2E"/>
    <w:rsid w:val="00FC3A41"/>
    <w:rsid w:val="00FD314F"/>
    <w:rsid w:val="00FD3F68"/>
    <w:rsid w:val="00FD6099"/>
    <w:rsid w:val="00FD668C"/>
    <w:rsid w:val="00FD6BBF"/>
    <w:rsid w:val="00FD707C"/>
    <w:rsid w:val="00FE51BD"/>
    <w:rsid w:val="00FE5DC3"/>
    <w:rsid w:val="00FF1779"/>
    <w:rsid w:val="00FF1981"/>
    <w:rsid w:val="00FF2340"/>
    <w:rsid w:val="00FF60C7"/>
    <w:rsid w:val="00FF7392"/>
    <w:rsid w:val="011B684E"/>
    <w:rsid w:val="023B43DC"/>
    <w:rsid w:val="074D26E8"/>
    <w:rsid w:val="0BEC6689"/>
    <w:rsid w:val="0C72398F"/>
    <w:rsid w:val="0F2F12B2"/>
    <w:rsid w:val="110F26B1"/>
    <w:rsid w:val="13404ED0"/>
    <w:rsid w:val="1779DD97"/>
    <w:rsid w:val="1A7D41CF"/>
    <w:rsid w:val="1B7795B4"/>
    <w:rsid w:val="1B7B97EB"/>
    <w:rsid w:val="1FD3237E"/>
    <w:rsid w:val="1FFF6EAC"/>
    <w:rsid w:val="21CE0EBF"/>
    <w:rsid w:val="22A51AC8"/>
    <w:rsid w:val="24485B15"/>
    <w:rsid w:val="26EF2623"/>
    <w:rsid w:val="2BDFFE33"/>
    <w:rsid w:val="317B1022"/>
    <w:rsid w:val="33450268"/>
    <w:rsid w:val="3772F4D9"/>
    <w:rsid w:val="39FF2757"/>
    <w:rsid w:val="3BBEFCE8"/>
    <w:rsid w:val="3BBF3F81"/>
    <w:rsid w:val="3CFFCF16"/>
    <w:rsid w:val="3DDE2FF8"/>
    <w:rsid w:val="3F775632"/>
    <w:rsid w:val="3FDFCCC3"/>
    <w:rsid w:val="40216BA7"/>
    <w:rsid w:val="456E4695"/>
    <w:rsid w:val="4AD5C341"/>
    <w:rsid w:val="4BB12688"/>
    <w:rsid w:val="4E4C736A"/>
    <w:rsid w:val="4FBF7D7E"/>
    <w:rsid w:val="51650C56"/>
    <w:rsid w:val="58835623"/>
    <w:rsid w:val="5A9B2B12"/>
    <w:rsid w:val="5BAE3879"/>
    <w:rsid w:val="5BF8217F"/>
    <w:rsid w:val="5E652F18"/>
    <w:rsid w:val="5EEF5014"/>
    <w:rsid w:val="5F5D806A"/>
    <w:rsid w:val="61D818FF"/>
    <w:rsid w:val="64B86B45"/>
    <w:rsid w:val="64E75D7D"/>
    <w:rsid w:val="682B77F6"/>
    <w:rsid w:val="68BB4921"/>
    <w:rsid w:val="6B9F6B45"/>
    <w:rsid w:val="6DBF2867"/>
    <w:rsid w:val="6F2C465B"/>
    <w:rsid w:val="6F7A5182"/>
    <w:rsid w:val="6F952691"/>
    <w:rsid w:val="6FBE6D30"/>
    <w:rsid w:val="6FDF6B5C"/>
    <w:rsid w:val="754A6394"/>
    <w:rsid w:val="772BB8AA"/>
    <w:rsid w:val="774E718C"/>
    <w:rsid w:val="776ECC2C"/>
    <w:rsid w:val="785077F2"/>
    <w:rsid w:val="7A7F104C"/>
    <w:rsid w:val="7A9A8C23"/>
    <w:rsid w:val="7D164783"/>
    <w:rsid w:val="7D5FFAE4"/>
    <w:rsid w:val="7DFF60C6"/>
    <w:rsid w:val="7E7FC40A"/>
    <w:rsid w:val="7E960D71"/>
    <w:rsid w:val="7EDC8501"/>
    <w:rsid w:val="7F3B32BE"/>
    <w:rsid w:val="7F5FDE02"/>
    <w:rsid w:val="7FAF8D20"/>
    <w:rsid w:val="7FEA4F79"/>
    <w:rsid w:val="8B4E1E7A"/>
    <w:rsid w:val="8BEF9526"/>
    <w:rsid w:val="965669E1"/>
    <w:rsid w:val="A46F917D"/>
    <w:rsid w:val="AFDFC411"/>
    <w:rsid w:val="B3FB769A"/>
    <w:rsid w:val="B9BF0A9D"/>
    <w:rsid w:val="BBFF2A0C"/>
    <w:rsid w:val="BDBBA08F"/>
    <w:rsid w:val="C99CA3B9"/>
    <w:rsid w:val="D1FF1B1B"/>
    <w:rsid w:val="D45F6C9C"/>
    <w:rsid w:val="D73F746F"/>
    <w:rsid w:val="D76E8E9C"/>
    <w:rsid w:val="D7EF9068"/>
    <w:rsid w:val="DEDEE50F"/>
    <w:rsid w:val="DEEFD7AE"/>
    <w:rsid w:val="DEFEBB06"/>
    <w:rsid w:val="DEFF39E5"/>
    <w:rsid w:val="DF7F306D"/>
    <w:rsid w:val="DFAEE682"/>
    <w:rsid w:val="DFDF7DC6"/>
    <w:rsid w:val="DFFF8A1B"/>
    <w:rsid w:val="E33B8536"/>
    <w:rsid w:val="EB9E4496"/>
    <w:rsid w:val="EF77E16E"/>
    <w:rsid w:val="EFF76906"/>
    <w:rsid w:val="F1BFD307"/>
    <w:rsid w:val="F26E8800"/>
    <w:rsid w:val="F2FBDC1A"/>
    <w:rsid w:val="F3EFE6C1"/>
    <w:rsid w:val="F3F5A52F"/>
    <w:rsid w:val="F7BFCF70"/>
    <w:rsid w:val="F7ED1E59"/>
    <w:rsid w:val="FB57C012"/>
    <w:rsid w:val="FB5A7917"/>
    <w:rsid w:val="FB7F0F04"/>
    <w:rsid w:val="FBB92AD1"/>
    <w:rsid w:val="FCEAE8F4"/>
    <w:rsid w:val="FD379138"/>
    <w:rsid w:val="FDDDA6DE"/>
    <w:rsid w:val="FECF0A63"/>
    <w:rsid w:val="FFDACAA8"/>
    <w:rsid w:val="FFDD0E4C"/>
    <w:rsid w:val="FFEFFB4D"/>
    <w:rsid w:val="FFFC5A3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after="330" w:line="578" w:lineRule="atLeast"/>
      <w:ind w:left="200" w:leftChars="200" w:right="200" w:rightChars="200"/>
      <w:outlineLvl w:val="0"/>
    </w:pPr>
    <w:rPr>
      <w:rFonts w:ascii="Calibri" w:hAnsi="Calibri" w:eastAsia="宋体" w:cs="Times New Roman"/>
      <w:b/>
      <w:bCs/>
      <w:kern w:val="44"/>
      <w:sz w:val="44"/>
      <w:szCs w:val="44"/>
      <w:lang w:bidi="ar-SA"/>
    </w:rPr>
  </w:style>
  <w:style w:type="character" w:default="1" w:styleId="12">
    <w:name w:val="Default Paragraph Font"/>
    <w:semiHidden/>
    <w:uiPriority w:val="0"/>
  </w:style>
  <w:style w:type="table" w:default="1" w:styleId="10">
    <w:name w:val="Normal Table"/>
    <w:semiHidden/>
    <w:uiPriority w:val="0"/>
    <w:tblPr>
      <w:tblStyle w:val="10"/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0"/>
    <w:pPr>
      <w:spacing w:before="100" w:beforeAutospacing="1" w:line="480" w:lineRule="auto"/>
      <w:ind w:left="420" w:leftChars="200"/>
    </w:pPr>
    <w:rPr>
      <w:rFonts w:ascii="Times New Roman" w:hAnsi="Times New Roman" w:eastAsia="宋体" w:cs="Times New Roman"/>
      <w:szCs w:val="24"/>
      <w:lang w:bidi="ar-SA"/>
    </w:rPr>
  </w:style>
  <w:style w:type="paragraph" w:styleId="4">
    <w:name w:val="Document Map"/>
    <w:basedOn w:val="1"/>
    <w:semiHidden/>
    <w:uiPriority w:val="0"/>
    <w:pPr>
      <w:shd w:val="clear" w:color="auto" w:fill="000080"/>
    </w:pPr>
  </w:style>
  <w:style w:type="paragraph" w:styleId="5">
    <w:name w:val="Date"/>
    <w:basedOn w:val="1"/>
    <w:next w:val="1"/>
    <w:link w:val="15"/>
    <w:uiPriority w:val="0"/>
    <w:pPr>
      <w:ind w:left="100" w:leftChars="2500"/>
    </w:pPr>
    <w:rPr>
      <w:rFonts w:ascii="仿宋_GB2312" w:eastAsia="仿宋_GB2312"/>
      <w:sz w:val="32"/>
    </w:rPr>
  </w:style>
  <w:style w:type="paragraph" w:styleId="6">
    <w:name w:val="Balloon Text"/>
    <w:basedOn w:val="1"/>
    <w:semiHidden/>
    <w:uiPriority w:val="0"/>
    <w:rPr>
      <w:sz w:val="18"/>
      <w:szCs w:val="18"/>
    </w:rPr>
  </w:style>
  <w:style w:type="paragraph" w:styleId="7">
    <w:name w:val="footer"/>
    <w:basedOn w:val="1"/>
    <w:link w:val="16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rFonts w:ascii="Calibri" w:hAnsi="Calibri" w:eastAsia="宋体" w:cs="Times New Roman"/>
      <w:kern w:val="0"/>
      <w:sz w:val="24"/>
      <w:szCs w:val="24"/>
      <w:lang w:val="en-US" w:eastAsia="zh-CN" w:bidi="ar"/>
    </w:rPr>
  </w:style>
  <w:style w:type="table" w:styleId="11">
    <w:name w:val="Table Grid"/>
    <w:basedOn w:val="10"/>
    <w:uiPriority w:val="0"/>
    <w:pPr>
      <w:widowControl w:val="0"/>
      <w:jc w:val="both"/>
    </w:pPr>
    <w:tblPr>
      <w:tblStyle w:val="10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styleId="13">
    <w:name w:val="page number"/>
    <w:basedOn w:val="12"/>
    <w:uiPriority w:val="0"/>
  </w:style>
  <w:style w:type="paragraph" w:customStyle="1" w:styleId="14">
    <w:name w:val="NormalIndent"/>
    <w:basedOn w:val="1"/>
    <w:qFormat/>
    <w:uiPriority w:val="0"/>
    <w:pPr>
      <w:ind w:firstLine="420" w:firstLineChars="200"/>
    </w:pPr>
    <w:rPr>
      <w:rFonts w:ascii="Calibri" w:hAnsi="Calibri" w:eastAsia="宋体" w:cs="Times New Roman"/>
      <w:kern w:val="0"/>
      <w:szCs w:val="24"/>
      <w:lang w:bidi="ar-SA"/>
    </w:rPr>
  </w:style>
  <w:style w:type="character" w:customStyle="1" w:styleId="15">
    <w:name w:val=" Char Char2"/>
    <w:basedOn w:val="12"/>
    <w:link w:val="5"/>
    <w:uiPriority w:val="0"/>
    <w:rPr>
      <w:rFonts w:ascii="仿宋_GB2312" w:hAnsi="Times New Roman" w:eastAsia="仿宋_GB2312" w:cs="Times New Roman"/>
      <w:kern w:val="2"/>
      <w:sz w:val="32"/>
      <w:szCs w:val="24"/>
      <w:lang w:bidi="ar-SA"/>
    </w:rPr>
  </w:style>
  <w:style w:type="character" w:customStyle="1" w:styleId="16">
    <w:name w:val=" Char Char"/>
    <w:basedOn w:val="12"/>
    <w:link w:val="7"/>
    <w:semiHidden/>
    <w:uiPriority w:val="99"/>
    <w:rPr>
      <w:rFonts w:ascii="Calibri" w:hAnsi="Calibri" w:eastAsia="宋体" w:cs="Mongolian Baiti"/>
      <w:kern w:val="2"/>
      <w:sz w:val="18"/>
      <w:szCs w:val="22"/>
    </w:rPr>
  </w:style>
  <w:style w:type="character" w:customStyle="1" w:styleId="17">
    <w:name w:val=" Char Char1"/>
    <w:basedOn w:val="12"/>
    <w:link w:val="8"/>
    <w:semiHidden/>
    <w:uiPriority w:val="99"/>
    <w:rPr>
      <w:rFonts w:ascii="Calibri" w:hAnsi="Calibri" w:eastAsia="宋体" w:cs="Mongolian Baiti"/>
      <w:kern w:val="2"/>
      <w:sz w:val="18"/>
      <w:szCs w:val="22"/>
    </w:rPr>
  </w:style>
  <w:style w:type="character" w:customStyle="1" w:styleId="18">
    <w:name w:val="NormalCharacter"/>
    <w:semiHidden/>
    <w:qFormat/>
    <w:uiPriority w:val="0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soa\wdzx97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wdzx97.dot</Template>
  <Company>Lenovo (Beijing) Limited</Company>
  <Pages>2</Pages>
  <Words>15</Words>
  <Characters>87</Characters>
  <Lines>1</Lines>
  <Paragraphs>1</Paragraphs>
  <TotalTime>8</TotalTime>
  <ScaleCrop>false</ScaleCrop>
  <LinksUpToDate>false</LinksUpToDate>
  <CharactersWithSpaces>101</CharactersWithSpaces>
  <Application>WPS Office_11.8.2.8621_F1E327BC-269C-435d-A152-05C5408002CA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2012-09-18T12:59:00Z</dcterms:created>
  <dc:creator>阿拉善盟行政公署:打印</dc:creator>
  <cp:lastModifiedBy>zwfw</cp:lastModifiedBy>
  <cp:lastPrinted>2023-05-21T11:44:02Z</cp:lastPrinted>
  <dcterms:modified xsi:type="dcterms:W3CDTF">2023-05-25T02:35:25Z</dcterms:modified>
  <dc:title>_x0001_</dc:title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</Properties>
</file>