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720" w:lineRule="exact"/>
        <w:jc w:val="center"/>
        <w:textAlignment w:val="auto"/>
        <w:rPr>
          <w:rFonts w:hint="eastAsia" w:ascii="方正小标宋简体" w:eastAsia="方正小标宋简体"/>
          <w:sz w:val="44"/>
          <w:szCs w:val="44"/>
          <w:lang w:eastAsia="zh-CN"/>
        </w:rPr>
      </w:pP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72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w:t>
      </w:r>
    </w:p>
    <w:p>
      <w:pPr>
        <w:keepNext w:val="0"/>
        <w:keepLines w:val="0"/>
        <w:pageBreakBefore w:val="0"/>
        <w:widowControl w:val="0"/>
        <w:kinsoku/>
        <w:wordWrap/>
        <w:overflowPunct/>
        <w:topLinePunct/>
        <w:autoSpaceDE/>
        <w:autoSpaceDN/>
        <w:bidi w:val="0"/>
        <w:adjustRightInd/>
        <w:snapToGrid/>
        <w:spacing w:line="72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关于下达2024年自治区国民经济和</w:t>
      </w:r>
    </w:p>
    <w:p>
      <w:pPr>
        <w:keepNext w:val="0"/>
        <w:keepLines w:val="0"/>
        <w:pageBreakBefore w:val="0"/>
        <w:widowControl w:val="0"/>
        <w:kinsoku/>
        <w:wordWrap/>
        <w:overflowPunct/>
        <w:topLinePunct/>
        <w:autoSpaceDE/>
        <w:autoSpaceDN/>
        <w:bidi w:val="0"/>
        <w:adjustRightInd/>
        <w:snapToGrid/>
        <w:spacing w:line="72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社会发展计划的通知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内政发〔2024〕</w:t>
      </w:r>
      <w:r>
        <w:rPr>
          <w:rFonts w:hint="eastAsia" w:ascii="仿宋_GB2312" w:hAnsi="华文仿宋" w:eastAsia="仿宋_GB2312"/>
          <w:sz w:val="32"/>
          <w:lang w:val="en-US" w:eastAsia="zh-CN"/>
        </w:rPr>
        <w:t>1</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spacing w:line="580" w:lineRule="exact"/>
        <w:jc w:val="both"/>
        <w:rPr>
          <w:rFonts w:hint="eastAsia"/>
          <w:sz w:val="11"/>
          <w:szCs w:val="11"/>
        </w:rPr>
      </w:pPr>
    </w:p>
    <w:p>
      <w:pPr>
        <w:keepNext w:val="0"/>
        <w:keepLines w:val="0"/>
        <w:pageBreakBefore w:val="0"/>
        <w:widowControl w:val="0"/>
        <w:kinsoku/>
        <w:wordWrap/>
        <w:overflowPunct/>
        <w:topLinePunct/>
        <w:autoSpaceDE/>
        <w:autoSpaceDN/>
        <w:bidi w:val="0"/>
        <w:adjustRightInd/>
        <w:snapToGrid/>
        <w:spacing w:line="700" w:lineRule="exact"/>
        <w:textAlignment w:val="auto"/>
        <w:rPr>
          <w:rFonts w:hint="eastAsia" w:ascii="楷体" w:hAnsi="楷体" w:eastAsia="楷体" w:cs="楷体"/>
          <w:sz w:val="32"/>
          <w:szCs w:val="32"/>
        </w:rPr>
      </w:pPr>
      <w:bookmarkStart w:id="4" w:name="_GoBack"/>
      <w:r>
        <w:rPr>
          <w:rFonts w:hint="eastAsia" w:ascii="楷体" w:hAnsi="楷体" w:eastAsia="楷体" w:cs="楷体"/>
          <w:sz w:val="32"/>
          <w:szCs w:val="32"/>
        </w:rPr>
        <w:t>各盟行政公署、市人民政府，各旗县人民政府，自治区各委、办、厅、局，各大企业、事业单位：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7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年内蒙古自治区国民经济和社会发展计划》已经自治区十四届人大二次会议</w:t>
      </w:r>
      <w:r>
        <w:rPr>
          <w:rFonts w:hint="eastAsia" w:ascii="楷体" w:hAnsi="楷体" w:eastAsia="楷体" w:cs="楷体"/>
          <w:color w:val="auto"/>
          <w:sz w:val="32"/>
          <w:szCs w:val="32"/>
          <w:u w:val="none" w:color="auto"/>
        </w:rPr>
        <w:t>审议通过</w:t>
      </w:r>
      <w:r>
        <w:rPr>
          <w:rFonts w:hint="eastAsia" w:ascii="楷体" w:hAnsi="楷体" w:eastAsia="楷体" w:cs="楷体"/>
          <w:sz w:val="32"/>
          <w:szCs w:val="32"/>
        </w:rPr>
        <w:t>，现予下达，请结合实际，认真贯彻实施。</w:t>
      </w:r>
    </w:p>
    <w:p>
      <w:pPr>
        <w:pStyle w:val="2"/>
        <w:keepNext w:val="0"/>
        <w:keepLines w:val="0"/>
        <w:pageBreakBefore w:val="0"/>
        <w:widowControl w:val="0"/>
        <w:kinsoku/>
        <w:wordWrap/>
        <w:overflowPunct/>
        <w:autoSpaceDE/>
        <w:autoSpaceDN/>
        <w:bidi w:val="0"/>
        <w:adjustRightInd/>
        <w:snapToGrid/>
        <w:spacing w:before="0" w:line="580" w:lineRule="exact"/>
        <w:textAlignment w:val="auto"/>
        <w:rPr>
          <w:rFonts w:hint="eastAsia" w:ascii="楷体" w:hAnsi="楷体" w:eastAsia="楷体" w:cs="楷体"/>
          <w:sz w:val="32"/>
          <w:szCs w:val="32"/>
        </w:rPr>
      </w:pPr>
    </w:p>
    <w:p>
      <w:pPr>
        <w:pStyle w:val="2"/>
        <w:keepNext w:val="0"/>
        <w:keepLines w:val="0"/>
        <w:pageBreakBefore w:val="0"/>
        <w:widowControl w:val="0"/>
        <w:kinsoku/>
        <w:wordWrap/>
        <w:overflowPunct/>
        <w:autoSpaceDE/>
        <w:autoSpaceDN/>
        <w:bidi w:val="0"/>
        <w:adjustRightInd/>
        <w:snapToGrid/>
        <w:spacing w:before="0" w:line="580" w:lineRule="exact"/>
        <w:textAlignment w:val="auto"/>
        <w:rPr>
          <w:rFonts w:hint="eastAsia" w:ascii="楷体" w:hAnsi="楷体" w:eastAsia="楷体" w:cs="楷体"/>
          <w:sz w:val="32"/>
          <w:szCs w:val="32"/>
        </w:rPr>
      </w:pPr>
    </w:p>
    <w:p>
      <w:pPr>
        <w:pStyle w:val="2"/>
        <w:keepNext w:val="0"/>
        <w:keepLines w:val="0"/>
        <w:pageBreakBefore w:val="0"/>
        <w:widowControl w:val="0"/>
        <w:kinsoku/>
        <w:wordWrap/>
        <w:overflowPunct/>
        <w:autoSpaceDE/>
        <w:autoSpaceDN/>
        <w:bidi w:val="0"/>
        <w:adjustRightInd/>
        <w:snapToGrid/>
        <w:spacing w:before="0" w:line="580" w:lineRule="exact"/>
        <w:textAlignment w:val="auto"/>
        <w:rPr>
          <w:rFonts w:hint="eastAsia" w:ascii="楷体" w:hAnsi="楷体" w:eastAsia="楷体" w:cs="楷体"/>
          <w:sz w:val="32"/>
          <w:szCs w:val="32"/>
        </w:rPr>
      </w:pPr>
    </w:p>
    <w:p>
      <w:pPr>
        <w:pStyle w:val="12"/>
        <w:keepNext w:val="0"/>
        <w:keepLines w:val="0"/>
        <w:pageBreakBefore w:val="0"/>
        <w:widowControl w:val="0"/>
        <w:kinsoku/>
        <w:wordWrap/>
        <w:overflowPunct/>
        <w:topLinePunct/>
        <w:autoSpaceDE/>
        <w:autoSpaceDN/>
        <w:bidi w:val="0"/>
        <w:adjustRightInd/>
        <w:snapToGrid/>
        <w:spacing w:line="580" w:lineRule="exact"/>
        <w:ind w:left="0" w:leftChars="0" w:firstLine="0" w:firstLineChars="0"/>
        <w:textAlignment w:val="auto"/>
        <w:rPr>
          <w:rFonts w:hint="eastAsia" w:ascii="楷体" w:hAnsi="楷体" w:eastAsia="楷体" w:cs="楷体"/>
          <w:sz w:val="32"/>
          <w:szCs w:val="32"/>
        </w:rPr>
      </w:pPr>
    </w:p>
    <w:p>
      <w:pPr>
        <w:pStyle w:val="12"/>
        <w:keepNext w:val="0"/>
        <w:keepLines w:val="0"/>
        <w:pageBreakBefore w:val="0"/>
        <w:widowControl w:val="0"/>
        <w:tabs>
          <w:tab w:val="left" w:pos="7620"/>
        </w:tabs>
        <w:kinsoku/>
        <w:wordWrap/>
        <w:overflowPunct/>
        <w:topLinePunct/>
        <w:autoSpaceDE/>
        <w:autoSpaceDN/>
        <w:bidi w:val="0"/>
        <w:spacing w:line="580" w:lineRule="exact"/>
        <w:ind w:left="0" w:leftChars="0" w:firstLine="0" w:firstLineChars="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2024年2月8日</w:t>
      </w:r>
    </w:p>
    <w:p>
      <w:pPr>
        <w:pStyle w:val="12"/>
        <w:keepNext w:val="0"/>
        <w:keepLines w:val="0"/>
        <w:pageBreakBefore w:val="0"/>
        <w:widowControl w:val="0"/>
        <w:kinsoku/>
        <w:wordWrap/>
        <w:overflowPunct/>
        <w:topLinePunct/>
        <w:autoSpaceDE/>
        <w:autoSpaceDN/>
        <w:bidi w:val="0"/>
        <w:spacing w:line="580" w:lineRule="exact"/>
        <w:ind w:left="0" w:leftChars="0"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rPr>
      </w:pPr>
    </w:p>
    <w:p>
      <w:pPr>
        <w:pStyle w:val="2"/>
        <w:rPr>
          <w:rFonts w:hint="default" w:ascii="Times New Roman" w:hAnsi="Times New Roman" w:eastAsia="仿宋_GB2312" w:cs="Times New Roman"/>
          <w:sz w:val="21"/>
          <w:szCs w:val="21"/>
        </w:rPr>
      </w:pPr>
    </w:p>
    <w:p>
      <w:pPr>
        <w:pStyle w:val="2"/>
        <w:keepNext w:val="0"/>
        <w:keepLines w:val="0"/>
        <w:pageBreakBefore w:val="0"/>
        <w:widowControl w:val="0"/>
        <w:kinsoku/>
        <w:wordWrap/>
        <w:overflowPunct/>
        <w:topLinePunct w:val="0"/>
        <w:autoSpaceDE/>
        <w:autoSpaceDN/>
        <w:bidi w:val="0"/>
        <w:adjustRightInd/>
        <w:snapToGrid/>
        <w:spacing w:before="0" w:line="580" w:lineRule="exact"/>
        <w:ind w:left="0" w:leftChars="0"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u w:val="none" w:color="auto"/>
        </w:rPr>
      </w:pPr>
      <w:r>
        <w:rPr>
          <w:rFonts w:hint="eastAsia" w:ascii="方正小标宋简体" w:hAnsi="方正小标宋简体" w:eastAsia="方正小标宋简体" w:cs="方正小标宋简体"/>
          <w:color w:val="auto"/>
          <w:spacing w:val="-11"/>
          <w:sz w:val="44"/>
          <w:szCs w:val="44"/>
          <w:u w:val="none" w:color="auto"/>
        </w:rPr>
        <w:t>20</w:t>
      </w:r>
      <w:r>
        <w:rPr>
          <w:rFonts w:hint="eastAsia" w:ascii="方正小标宋简体" w:hAnsi="方正小标宋简体" w:eastAsia="方正小标宋简体" w:cs="方正小标宋简体"/>
          <w:color w:val="auto"/>
          <w:spacing w:val="-11"/>
          <w:sz w:val="44"/>
          <w:szCs w:val="44"/>
          <w:u w:val="none" w:color="auto"/>
          <w:lang w:eastAsia="zh-CN"/>
        </w:rPr>
        <w:t>2</w:t>
      </w:r>
      <w:r>
        <w:rPr>
          <w:rFonts w:hint="eastAsia" w:ascii="方正小标宋简体" w:hAnsi="方正小标宋简体" w:eastAsia="方正小标宋简体" w:cs="方正小标宋简体"/>
          <w:color w:val="auto"/>
          <w:spacing w:val="-11"/>
          <w:sz w:val="44"/>
          <w:szCs w:val="44"/>
          <w:u w:val="none" w:color="auto"/>
          <w:lang w:val="en-US" w:eastAsia="zh-CN"/>
        </w:rPr>
        <w:t>4</w:t>
      </w:r>
      <w:r>
        <w:rPr>
          <w:rFonts w:hint="eastAsia" w:ascii="方正小标宋简体" w:hAnsi="方正小标宋简体" w:eastAsia="方正小标宋简体" w:cs="方正小标宋简体"/>
          <w:color w:val="auto"/>
          <w:spacing w:val="-11"/>
          <w:sz w:val="44"/>
          <w:szCs w:val="44"/>
          <w:u w:val="none" w:color="auto"/>
        </w:rPr>
        <w:t>年内蒙古自治区国民经济和社会发展计划</w:t>
      </w:r>
    </w:p>
    <w:p>
      <w:pPr>
        <w:pStyle w:val="2"/>
        <w:keepNext w:val="0"/>
        <w:keepLines w:val="0"/>
        <w:pageBreakBefore w:val="0"/>
        <w:widowControl w:val="0"/>
        <w:kinsoku/>
        <w:wordWrap/>
        <w:overflowPunct/>
        <w:topLinePunct/>
        <w:autoSpaceDE/>
        <w:autoSpaceDN/>
        <w:bidi w:val="0"/>
        <w:spacing w:before="0" w:line="580" w:lineRule="exact"/>
        <w:ind w:left="0" w:leftChars="0" w:firstLine="0" w:firstLineChars="0"/>
        <w:rPr>
          <w:rFonts w:hint="eastAsia" w:ascii="方正仿宋_GBK" w:hAnsi="方正仿宋_GBK" w:eastAsia="方正仿宋_GBK" w:cs="方正仿宋_GBK"/>
          <w:sz w:val="11"/>
          <w:szCs w:val="11"/>
        </w:rPr>
      </w:pPr>
    </w:p>
    <w:p>
      <w:pPr>
        <w:pStyle w:val="21"/>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outlineLvl w:val="9"/>
        <w:rPr>
          <w:rFonts w:hint="eastAsia" w:ascii="仿宋" w:hAnsi="仿宋" w:eastAsia="仿宋" w:cs="仿宋"/>
          <w:b w:val="0"/>
          <w:bCs w:val="0"/>
          <w:color w:val="auto"/>
          <w:kern w:val="2"/>
          <w:sz w:val="32"/>
          <w:szCs w:val="32"/>
          <w:u w:val="none" w:color="auto"/>
          <w:lang w:val="en-US" w:eastAsia="zh-CN" w:bidi="ar-SA"/>
        </w:rPr>
      </w:pPr>
      <w:r>
        <w:rPr>
          <w:rFonts w:hint="eastAsia" w:ascii="仿宋" w:hAnsi="仿宋" w:eastAsia="仿宋" w:cs="仿宋"/>
          <w:b w:val="0"/>
          <w:bCs w:val="0"/>
          <w:color w:val="auto"/>
          <w:kern w:val="2"/>
          <w:sz w:val="32"/>
          <w:szCs w:val="32"/>
          <w:u w:val="none" w:color="auto"/>
          <w:lang w:val="en-US" w:eastAsia="zh-CN" w:bidi="ar-SA"/>
        </w:rPr>
        <w:t>2024年是新中国成立75周年，是实现“十四五”规划目标任</w:t>
      </w:r>
      <w:r>
        <w:rPr>
          <w:rFonts w:hint="eastAsia" w:ascii="仿宋" w:hAnsi="仿宋" w:eastAsia="仿宋" w:cs="仿宋"/>
          <w:b w:val="0"/>
          <w:bCs w:val="0"/>
          <w:color w:val="auto"/>
          <w:spacing w:val="6"/>
          <w:kern w:val="2"/>
          <w:sz w:val="32"/>
          <w:szCs w:val="32"/>
          <w:u w:val="none" w:color="auto"/>
          <w:lang w:val="en-US" w:eastAsia="zh-CN" w:bidi="ar-SA"/>
        </w:rPr>
        <w:t>务的关键一年，是推动实施自治区“六个工程”的重要一年</w:t>
      </w:r>
      <w:r>
        <w:rPr>
          <w:rFonts w:hint="eastAsia" w:ascii="仿宋" w:hAnsi="仿宋" w:eastAsia="仿宋" w:cs="仿宋"/>
          <w:b w:val="0"/>
          <w:bCs w:val="0"/>
          <w:color w:val="auto"/>
          <w:kern w:val="2"/>
          <w:sz w:val="32"/>
          <w:szCs w:val="32"/>
          <w:u w:val="none" w:color="auto"/>
          <w:lang w:val="en-US" w:eastAsia="zh-CN" w:bidi="ar-SA"/>
        </w:rPr>
        <w:t>。按照</w:t>
      </w:r>
      <w:r>
        <w:rPr>
          <w:rFonts w:hint="eastAsia" w:ascii="仿宋" w:hAnsi="仿宋" w:eastAsia="仿宋" w:cs="仿宋"/>
          <w:b w:val="0"/>
          <w:bCs w:val="0"/>
          <w:color w:val="000000"/>
          <w:kern w:val="2"/>
          <w:sz w:val="32"/>
          <w:szCs w:val="32"/>
          <w:u w:val="none" w:color="auto"/>
          <w:lang w:val="en-US" w:eastAsia="zh-CN" w:bidi="ar-SA"/>
        </w:rPr>
        <w:t>自治区党委十一届七次全会暨全区经济工作会议部署，做好2024年工作，要以习近</w:t>
      </w:r>
      <w:r>
        <w:rPr>
          <w:rFonts w:hint="eastAsia" w:ascii="仿宋" w:hAnsi="仿宋" w:eastAsia="仿宋" w:cs="仿宋"/>
          <w:b w:val="0"/>
          <w:bCs w:val="0"/>
          <w:color w:val="000000"/>
          <w:spacing w:val="6"/>
          <w:kern w:val="2"/>
          <w:sz w:val="32"/>
          <w:szCs w:val="32"/>
          <w:u w:val="none" w:color="auto"/>
          <w:lang w:val="en-US" w:eastAsia="zh-CN" w:bidi="ar-SA"/>
        </w:rPr>
        <w:t>平新时代中国</w:t>
      </w:r>
      <w:r>
        <w:rPr>
          <w:rFonts w:hint="eastAsia" w:ascii="仿宋" w:hAnsi="仿宋" w:eastAsia="仿宋" w:cs="仿宋"/>
          <w:b w:val="0"/>
          <w:bCs w:val="0"/>
          <w:color w:val="000000"/>
          <w:kern w:val="2"/>
          <w:sz w:val="32"/>
          <w:szCs w:val="32"/>
          <w:u w:val="none" w:color="auto"/>
          <w:lang w:val="en-US" w:eastAsia="zh-CN" w:bidi="ar-SA"/>
        </w:rPr>
        <w:t>特色社会主义思想为指</w:t>
      </w:r>
      <w:r>
        <w:rPr>
          <w:rFonts w:hint="eastAsia" w:ascii="仿宋" w:hAnsi="仿宋" w:eastAsia="仿宋" w:cs="仿宋"/>
          <w:b w:val="0"/>
          <w:bCs w:val="0"/>
          <w:color w:val="auto"/>
          <w:kern w:val="2"/>
          <w:sz w:val="32"/>
          <w:szCs w:val="32"/>
          <w:u w:val="none" w:color="auto"/>
          <w:lang w:val="en-US" w:eastAsia="zh-CN" w:bidi="ar-SA"/>
        </w:rPr>
        <w:t>导，全</w:t>
      </w:r>
      <w:r>
        <w:rPr>
          <w:rFonts w:hint="eastAsia" w:ascii="仿宋" w:hAnsi="仿宋" w:eastAsia="仿宋" w:cs="仿宋"/>
          <w:b w:val="0"/>
          <w:bCs w:val="0"/>
          <w:color w:val="auto"/>
          <w:spacing w:val="-6"/>
          <w:kern w:val="2"/>
          <w:sz w:val="32"/>
          <w:szCs w:val="32"/>
          <w:u w:val="none" w:color="auto"/>
          <w:lang w:val="en-US" w:eastAsia="zh-CN" w:bidi="ar-SA"/>
        </w:rPr>
        <w:t>面贯彻落实党的二十大和二十届二中全会精神，深入贯彻习近</w:t>
      </w:r>
      <w:r>
        <w:rPr>
          <w:rFonts w:hint="eastAsia" w:ascii="仿宋" w:hAnsi="仿宋" w:eastAsia="仿宋" w:cs="仿宋"/>
          <w:b w:val="0"/>
          <w:bCs w:val="0"/>
          <w:color w:val="auto"/>
          <w:kern w:val="2"/>
          <w:sz w:val="32"/>
          <w:szCs w:val="32"/>
          <w:u w:val="none" w:color="auto"/>
          <w:lang w:val="en-US" w:eastAsia="zh-CN" w:bidi="ar-SA"/>
        </w:rPr>
        <w:t>平总书记对内蒙古的重要指示精神，认真贯彻中央经济工作会议精神，坚持稳中求进工作总基调，以党建为引领，以铸牢中华民族共同体意识为各项工作的主线，全力办好两件大事，凝心聚力闯新路、进中游，踔厉奋发、勇毅前行，不断书写中国式现代化的内蒙古新篇章。</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2024年经济社会发展的主要预期目标是：地区生产总值增长6%以上；规上工业增加值增长7%左右；固定资产投资增长15%左右；一般公共预算收入同口径增长5.5%左右；城镇新增就业18万人以上，城镇调查失业率控制在6%左右；居民收入增长与经济增长基本同步；居民消费价格涨幅控制在3%左右；单位地区生产总值能耗降低1.6%左右。</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right="0" w:rightChars="0" w:firstLine="640" w:firstLineChars="200"/>
        <w:jc w:val="both"/>
        <w:textAlignment w:val="baseline"/>
        <w:outlineLvl w:val="9"/>
        <w:rPr>
          <w:rStyle w:val="25"/>
          <w:rFonts w:hint="eastAsia" w:ascii="黑体" w:hAnsi="黑体" w:eastAsia="黑体" w:cs="黑体"/>
          <w:b w:val="0"/>
          <w:bCs w:val="0"/>
          <w:i w:val="0"/>
          <w:caps w:val="0"/>
          <w:color w:val="auto"/>
          <w:spacing w:val="0"/>
          <w:w w:val="100"/>
          <w:sz w:val="32"/>
          <w:szCs w:val="32"/>
          <w:u w:val="none" w:color="auto"/>
          <w:lang w:val="en-US"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一、聚焦推动政策发力，加快实施政策落地工程</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right="0" w:rightChars="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仿宋" w:hAnsi="仿宋" w:eastAsia="仿宋" w:cs="仿宋"/>
          <w:b w:val="0"/>
          <w:bCs w:val="0"/>
          <w:i w:val="0"/>
          <w:caps w:val="0"/>
          <w:color w:val="auto"/>
          <w:spacing w:val="0"/>
          <w:w w:val="100"/>
          <w:sz w:val="32"/>
          <w:szCs w:val="32"/>
          <w:highlight w:val="none"/>
          <w:u w:val="none" w:color="auto"/>
          <w:lang w:val="en-US" w:eastAsia="zh-CN"/>
        </w:rPr>
        <w:t>用足用好各项支持政策，</w:t>
      </w:r>
      <w:r>
        <w:rPr>
          <w:rFonts w:hint="eastAsia" w:ascii="仿宋" w:hAnsi="仿宋" w:eastAsia="仿宋" w:cs="仿宋"/>
          <w:b w:val="0"/>
          <w:bCs w:val="0"/>
          <w:i w:val="0"/>
          <w:caps w:val="0"/>
          <w:color w:val="auto"/>
          <w:spacing w:val="0"/>
          <w:w w:val="100"/>
          <w:sz w:val="32"/>
          <w:szCs w:val="32"/>
          <w:highlight w:val="none"/>
          <w:u w:val="none" w:color="auto"/>
          <w:lang w:val="en" w:eastAsia="zh-CN"/>
        </w:rPr>
        <w:t>持续加强政策谋划储备，把每项政策细化为具体工程项目，让政策加快转化为现实生产力，</w:t>
      </w:r>
      <w:r>
        <w:rPr>
          <w:rFonts w:hint="eastAsia" w:ascii="仿宋" w:hAnsi="仿宋" w:eastAsia="仿宋" w:cs="仿宋"/>
          <w:b w:val="0"/>
          <w:bCs w:val="0"/>
          <w:i w:val="0"/>
          <w:caps w:val="0"/>
          <w:color w:val="auto"/>
          <w:spacing w:val="0"/>
          <w:w w:val="100"/>
          <w:sz w:val="32"/>
          <w:szCs w:val="32"/>
          <w:highlight w:val="none"/>
          <w:u w:val="none" w:color="auto"/>
          <w:lang w:val="en-US" w:eastAsia="zh-CN"/>
        </w:rPr>
        <w:t>着力稳预期、稳增长、稳就业。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US" w:eastAsia="zh-CN"/>
        </w:rPr>
        <w:t>（一）巩固强化政策支撑。</w:t>
      </w:r>
      <w:r>
        <w:rPr>
          <w:rFonts w:hint="eastAsia" w:ascii="仿宋" w:hAnsi="仿宋" w:eastAsia="仿宋" w:cs="仿宋"/>
          <w:b w:val="0"/>
          <w:bCs w:val="0"/>
          <w:i w:val="0"/>
          <w:caps w:val="0"/>
          <w:color w:val="auto"/>
          <w:spacing w:val="0"/>
          <w:w w:val="100"/>
          <w:sz w:val="32"/>
          <w:szCs w:val="32"/>
          <w:highlight w:val="none"/>
          <w:u w:val="none" w:color="auto"/>
          <w:lang w:val="en-US" w:eastAsia="zh-CN"/>
        </w:rPr>
        <w:t>全面落实自治区政策落地工程实施方案。</w:t>
      </w:r>
      <w:r>
        <w:rPr>
          <w:rFonts w:hint="eastAsia" w:ascii="仿宋" w:hAnsi="仿宋" w:eastAsia="仿宋" w:cs="仿宋"/>
          <w:b w:val="0"/>
          <w:bCs w:val="0"/>
          <w:i w:val="0"/>
          <w:caps w:val="0"/>
          <w:color w:val="auto"/>
          <w:spacing w:val="0"/>
          <w:w w:val="100"/>
          <w:sz w:val="32"/>
          <w:szCs w:val="32"/>
          <w:highlight w:val="none"/>
          <w:u w:val="none" w:color="auto"/>
          <w:lang w:val="en" w:eastAsia="zh-CN"/>
        </w:rPr>
        <w:t>紧扣中央经济工作会议确定的各项目标任务，进一步细化工作举措，推动各项重点工作高效落实。</w:t>
      </w:r>
      <w:r>
        <w:rPr>
          <w:rFonts w:hint="eastAsia" w:ascii="仿宋" w:hAnsi="仿宋" w:eastAsia="仿宋" w:cs="仿宋"/>
          <w:b w:val="0"/>
          <w:bCs w:val="0"/>
          <w:i w:val="0"/>
          <w:caps w:val="0"/>
          <w:color w:val="auto"/>
          <w:spacing w:val="0"/>
          <w:w w:val="100"/>
          <w:sz w:val="32"/>
          <w:szCs w:val="32"/>
          <w:highlight w:val="none"/>
          <w:u w:val="none" w:color="auto"/>
          <w:lang w:val="en-US" w:eastAsia="zh-CN"/>
        </w:rPr>
        <w:t>把落实</w:t>
      </w:r>
      <w:r>
        <w:rPr>
          <w:rStyle w:val="25"/>
          <w:rFonts w:hint="eastAsia" w:ascii="仿宋" w:hAnsi="仿宋" w:eastAsia="仿宋" w:cs="仿宋"/>
          <w:b w:val="0"/>
          <w:bCs w:val="0"/>
          <w:i w:val="0"/>
          <w:caps w:val="0"/>
          <w:color w:val="auto"/>
          <w:spacing w:val="0"/>
          <w:w w:val="100"/>
          <w:sz w:val="32"/>
          <w:szCs w:val="32"/>
          <w:u w:val="none" w:color="auto"/>
          <w:lang w:val="en-US" w:eastAsia="zh-CN"/>
        </w:rPr>
        <w:t>《国务院关于推动内蒙古高质量发展奋力书写中国式现代化新篇章的意见》（国发〔2023〕16号）精神</w:t>
      </w:r>
      <w:r>
        <w:rPr>
          <w:rFonts w:hint="eastAsia" w:ascii="仿宋" w:hAnsi="仿宋" w:eastAsia="仿宋" w:cs="仿宋"/>
          <w:b w:val="0"/>
          <w:bCs w:val="0"/>
          <w:i w:val="0"/>
          <w:caps w:val="0"/>
          <w:color w:val="auto"/>
          <w:spacing w:val="0"/>
          <w:w w:val="100"/>
          <w:sz w:val="32"/>
          <w:szCs w:val="32"/>
          <w:highlight w:val="none"/>
          <w:u w:val="none" w:color="auto"/>
          <w:lang w:val="en-US" w:eastAsia="zh-CN"/>
        </w:rPr>
        <w:t>同国家战略和支持政策相结合，紧盯时间表、路线图、项目单，推动各项政策举措落到实处</w:t>
      </w:r>
      <w:r>
        <w:rPr>
          <w:rFonts w:hint="eastAsia" w:ascii="仿宋" w:hAnsi="仿宋" w:eastAsia="仿宋" w:cs="仿宋"/>
          <w:b w:val="0"/>
          <w:bCs w:val="0"/>
          <w:i w:val="0"/>
          <w:caps w:val="0"/>
          <w:color w:val="auto"/>
          <w:spacing w:val="0"/>
          <w:w w:val="100"/>
          <w:sz w:val="32"/>
          <w:szCs w:val="32"/>
          <w:highlight w:val="none"/>
          <w:u w:val="none" w:color="auto"/>
          <w:lang w:val="en" w:eastAsia="zh-CN"/>
        </w:rPr>
        <w:t>。全面落实五大任务2024年工作任务清单，全力推动任务完成。持续丰富提质量、扩内需、降成本等领域政策工具库，确保各项政策发力适当靠前。加强重大问题前瞻研究，开展“十五五”规划前期工作。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US" w:eastAsia="zh-CN"/>
        </w:rPr>
        <w:t>（二）精准落实宏观调控政策。</w:t>
      </w:r>
      <w:r>
        <w:rPr>
          <w:rFonts w:hint="eastAsia" w:ascii="仿宋" w:hAnsi="仿宋" w:eastAsia="仿宋" w:cs="仿宋"/>
          <w:b w:val="0"/>
          <w:bCs w:val="0"/>
          <w:i w:val="0"/>
          <w:caps w:val="0"/>
          <w:color w:val="auto"/>
          <w:spacing w:val="0"/>
          <w:w w:val="100"/>
          <w:sz w:val="32"/>
          <w:szCs w:val="32"/>
          <w:highlight w:val="none"/>
          <w:u w:val="none" w:color="auto"/>
          <w:lang w:val="en" w:eastAsia="zh-CN"/>
        </w:rPr>
        <w:t>强化宏观政策逆周期和跨周期调节，加强政策协调配合。</w:t>
      </w:r>
      <w:r>
        <w:rPr>
          <w:rFonts w:hint="eastAsia" w:ascii="仿宋" w:hAnsi="仿宋" w:eastAsia="仿宋" w:cs="仿宋"/>
          <w:b w:val="0"/>
          <w:bCs w:val="0"/>
          <w:i w:val="0"/>
          <w:caps w:val="0"/>
          <w:color w:val="auto"/>
          <w:spacing w:val="0"/>
          <w:w w:val="100"/>
          <w:sz w:val="32"/>
          <w:szCs w:val="32"/>
          <w:highlight w:val="none"/>
          <w:u w:val="none" w:color="auto"/>
          <w:lang w:val="en-US" w:eastAsia="zh-CN"/>
        </w:rPr>
        <w:t>巩固提升争取中央资金成效，用足用好中央转移支付、预算资金、债券资金。坚持过紧日子，大力压减非重点、非刚性支出，着力推动财政政策、资源、资金向两件大事聚焦聚力。深化财政体制改革，研究制定自治区以下财政体制改革实施意见。保持社会融资规模与经济增长和价格水平预期目标相匹配，促进社会综合融资成本稳中有降，</w:t>
      </w:r>
      <w:r>
        <w:rPr>
          <w:rFonts w:hint="eastAsia" w:ascii="仿宋" w:hAnsi="仿宋" w:eastAsia="仿宋" w:cs="仿宋"/>
          <w:b w:val="0"/>
          <w:bCs w:val="0"/>
          <w:i w:val="0"/>
          <w:caps w:val="0"/>
          <w:color w:val="auto"/>
          <w:spacing w:val="0"/>
          <w:w w:val="100"/>
          <w:sz w:val="32"/>
          <w:szCs w:val="32"/>
          <w:highlight w:val="none"/>
          <w:u w:val="none" w:color="auto"/>
          <w:lang w:val="en" w:eastAsia="zh-CN"/>
        </w:rPr>
        <w:t>积极推进绿色金融改革创新。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u w:val="none" w:color="auto"/>
          <w:lang w:val="en-US"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（三）强化就业优先政策落实。</w:t>
      </w:r>
      <w:r>
        <w:rPr>
          <w:rFonts w:hint="eastAsia" w:ascii="仿宋" w:hAnsi="仿宋" w:eastAsia="仿宋" w:cs="仿宋"/>
          <w:b w:val="0"/>
          <w:bCs w:val="0"/>
          <w:i w:val="0"/>
          <w:caps w:val="0"/>
          <w:color w:val="auto"/>
          <w:spacing w:val="0"/>
          <w:w w:val="100"/>
          <w:sz w:val="32"/>
          <w:szCs w:val="32"/>
          <w:highlight w:val="none"/>
          <w:u w:val="none" w:color="auto"/>
          <w:lang w:val="en" w:eastAsia="zh-CN"/>
        </w:rPr>
        <w:t>深入实施就业扩容</w:t>
      </w:r>
      <w:r>
        <w:rPr>
          <w:rFonts w:hint="eastAsia" w:ascii="仿宋" w:hAnsi="仿宋" w:eastAsia="仿宋" w:cs="仿宋"/>
          <w:b w:val="0"/>
          <w:bCs w:val="0"/>
          <w:i w:val="0"/>
          <w:caps w:val="0"/>
          <w:color w:val="auto"/>
          <w:spacing w:val="-6"/>
          <w:w w:val="100"/>
          <w:sz w:val="32"/>
          <w:szCs w:val="32"/>
          <w:highlight w:val="none"/>
          <w:u w:val="none" w:color="auto"/>
          <w:lang w:val="en" w:eastAsia="zh-CN"/>
        </w:rPr>
        <w:t>提质工程，</w:t>
      </w:r>
      <w:r>
        <w:rPr>
          <w:rFonts w:hint="eastAsia" w:ascii="仿宋" w:hAnsi="仿宋" w:eastAsia="仿宋" w:cs="仿宋"/>
          <w:b w:val="0"/>
          <w:bCs w:val="0"/>
          <w:i w:val="0"/>
          <w:caps w:val="0"/>
          <w:color w:val="auto"/>
          <w:spacing w:val="0"/>
          <w:w w:val="100"/>
          <w:sz w:val="32"/>
          <w:szCs w:val="32"/>
          <w:highlight w:val="none"/>
          <w:u w:val="none" w:color="auto"/>
          <w:lang w:val="en" w:eastAsia="zh-CN"/>
        </w:rPr>
        <w:t>精准有效实施减负稳岗扩就业各项政策措施，城镇新增就业18万人以上。把高校毕业生等青年就业摆在突出位置，强化政策性岗位供给，积极拓展市场就业渠道和岗位。多渠道促进农村牧区劳动力外出转移就业、就近就地就业和灵活就业。精准做好失业人员、就业困难人员、零就业家庭成员、残疾人等困难群体兜底帮扶。扎实推进“技能内蒙古行动”。持续抓好民营企业招聘月、“百日千万”招聘专项行动等系列活动。</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Style w:val="25"/>
          <w:rFonts w:hint="eastAsia" w:ascii="黑体" w:hAnsi="黑体" w:eastAsia="黑体" w:cs="黑体"/>
          <w:b w:val="0"/>
          <w:bCs w:val="0"/>
          <w:i w:val="0"/>
          <w:caps w:val="0"/>
          <w:color w:val="auto"/>
          <w:spacing w:val="0"/>
          <w:w w:val="100"/>
          <w:sz w:val="32"/>
          <w:szCs w:val="32"/>
          <w:u w:val="none" w:color="auto"/>
          <w:lang w:val="en"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二、聚焦</w:t>
      </w:r>
      <w:r>
        <w:rPr>
          <w:rStyle w:val="25"/>
          <w:rFonts w:hint="eastAsia" w:ascii="黑体" w:hAnsi="黑体" w:eastAsia="黑体" w:cs="黑体"/>
          <w:b w:val="0"/>
          <w:bCs w:val="0"/>
          <w:i w:val="0"/>
          <w:caps w:val="0"/>
          <w:color w:val="auto"/>
          <w:spacing w:val="0"/>
          <w:w w:val="100"/>
          <w:sz w:val="32"/>
          <w:szCs w:val="32"/>
          <w:u w:val="none" w:color="auto"/>
          <w:lang w:val="en" w:eastAsia="zh-CN"/>
        </w:rPr>
        <w:t>完善产业体系，</w:t>
      </w:r>
      <w:r>
        <w:rPr>
          <w:rStyle w:val="25"/>
          <w:rFonts w:hint="eastAsia" w:ascii="黑体" w:hAnsi="黑体" w:eastAsia="黑体" w:cs="黑体"/>
          <w:b w:val="0"/>
          <w:bCs w:val="0"/>
          <w:i w:val="0"/>
          <w:caps w:val="0"/>
          <w:color w:val="auto"/>
          <w:spacing w:val="0"/>
          <w:w w:val="100"/>
          <w:sz w:val="32"/>
          <w:szCs w:val="32"/>
          <w:u w:val="none" w:color="auto"/>
          <w:lang w:val="en-US" w:eastAsia="zh-CN"/>
        </w:rPr>
        <w:t>加快</w:t>
      </w:r>
      <w:r>
        <w:rPr>
          <w:rStyle w:val="25"/>
          <w:rFonts w:hint="eastAsia" w:ascii="黑体" w:hAnsi="黑体" w:eastAsia="黑体" w:cs="黑体"/>
          <w:b w:val="0"/>
          <w:bCs w:val="0"/>
          <w:i w:val="0"/>
          <w:caps w:val="0"/>
          <w:color w:val="auto"/>
          <w:spacing w:val="0"/>
          <w:w w:val="100"/>
          <w:sz w:val="32"/>
          <w:szCs w:val="32"/>
          <w:u w:val="none" w:color="auto"/>
          <w:lang w:val="en" w:eastAsia="zh-CN"/>
        </w:rPr>
        <w:t>实施科技“突围”工程</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仿宋" w:hAnsi="仿宋" w:eastAsia="仿宋" w:cs="仿宋"/>
          <w:b w:val="0"/>
          <w:bCs w:val="0"/>
          <w:i w:val="0"/>
          <w:caps w:val="0"/>
          <w:color w:val="auto"/>
          <w:spacing w:val="0"/>
          <w:w w:val="100"/>
          <w:sz w:val="32"/>
          <w:szCs w:val="32"/>
          <w:highlight w:val="none"/>
          <w:u w:val="none" w:color="auto"/>
          <w:lang w:val="en-US" w:eastAsia="zh-CN"/>
        </w:rPr>
        <w:t>以科技创新引领现代化产业体系建设，</w:t>
      </w:r>
      <w:r>
        <w:rPr>
          <w:rFonts w:hint="eastAsia" w:ascii="仿宋" w:hAnsi="仿宋" w:eastAsia="仿宋" w:cs="仿宋"/>
          <w:b w:val="0"/>
          <w:bCs w:val="0"/>
          <w:i w:val="0"/>
          <w:caps w:val="0"/>
          <w:color w:val="auto"/>
          <w:spacing w:val="0"/>
          <w:w w:val="100"/>
          <w:sz w:val="32"/>
          <w:szCs w:val="32"/>
          <w:highlight w:val="none"/>
          <w:u w:val="none" w:color="auto"/>
          <w:lang w:val="en" w:eastAsia="zh-CN"/>
        </w:rPr>
        <w:t>加快推进新型工业化，改造提升传统产业，培育壮大新兴产业，前瞻性发展未来产业，推动建设重点产业集群产业链。</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（一）以科技创新推动产业创新。</w:t>
      </w:r>
      <w:r>
        <w:rPr>
          <w:rFonts w:hint="eastAsia" w:ascii="仿宋" w:hAnsi="仿宋" w:eastAsia="仿宋" w:cs="仿宋"/>
          <w:b w:val="0"/>
          <w:bCs w:val="0"/>
          <w:i w:val="0"/>
          <w:caps w:val="0"/>
          <w:color w:val="auto"/>
          <w:spacing w:val="0"/>
          <w:w w:val="100"/>
          <w:sz w:val="32"/>
          <w:szCs w:val="32"/>
          <w:highlight w:val="none"/>
          <w:u w:val="none" w:color="auto"/>
          <w:lang w:val="en-US" w:eastAsia="zh-CN"/>
        </w:rPr>
        <w:t>打造“科技兴蒙”2.0版，发展新质生产力，出台实施科技“突围”工程工作方案。保持科技投入刚性增长，自治区本级科技支出增长20%以上。推进三大示范区建设，持续推动国家乳业技术创新中心成果转化落地，打造稀土、草业高能级科技创新平台，争取怀柔实验室内蒙古基地获得批复、省部共建草原家畜生殖调控与繁育国家重点实验室进入</w:t>
      </w:r>
      <w:r>
        <w:rPr>
          <w:rFonts w:hint="eastAsia" w:ascii="仿宋" w:hAnsi="仿宋" w:eastAsia="仿宋" w:cs="仿宋"/>
          <w:b w:val="0"/>
          <w:bCs w:val="0"/>
          <w:i w:val="0"/>
          <w:caps w:val="0"/>
          <w:color w:val="auto"/>
          <w:spacing w:val="6"/>
          <w:w w:val="100"/>
          <w:sz w:val="32"/>
          <w:szCs w:val="32"/>
          <w:highlight w:val="none"/>
          <w:u w:val="none" w:color="auto"/>
          <w:lang w:val="en-US" w:eastAsia="zh-CN"/>
        </w:rPr>
        <w:t>全国重点实验室序列。落实京蒙协作“科技创新倍增计划</w:t>
      </w:r>
      <w:r>
        <w:rPr>
          <w:rFonts w:hint="eastAsia" w:ascii="仿宋" w:hAnsi="仿宋" w:eastAsia="仿宋" w:cs="仿宋"/>
          <w:b w:val="0"/>
          <w:bCs w:val="0"/>
          <w:i w:val="0"/>
          <w:caps w:val="0"/>
          <w:color w:val="auto"/>
          <w:spacing w:val="0"/>
          <w:w w:val="100"/>
          <w:sz w:val="32"/>
          <w:szCs w:val="32"/>
          <w:highlight w:val="none"/>
          <w:u w:val="none" w:color="auto"/>
          <w:lang w:val="en-US" w:eastAsia="zh-CN"/>
        </w:rPr>
        <w:t>”，新增共建创新平台20家。继续实施企业科技特派员</w:t>
      </w:r>
      <w:r>
        <w:rPr>
          <w:rStyle w:val="25"/>
          <w:rFonts w:hint="eastAsia" w:ascii="仿宋" w:hAnsi="仿宋" w:eastAsia="仿宋" w:cs="仿宋"/>
          <w:b w:val="0"/>
          <w:bCs w:val="0"/>
          <w:i w:val="0"/>
          <w:caps w:val="0"/>
          <w:color w:val="auto"/>
          <w:spacing w:val="0"/>
          <w:w w:val="100"/>
          <w:sz w:val="32"/>
          <w:szCs w:val="32"/>
          <w:u w:val="none" w:color="auto"/>
          <w:lang w:val="en-US" w:eastAsia="zh-CN"/>
        </w:rPr>
        <w:t>行动，鼓励</w:t>
      </w:r>
      <w:r>
        <w:rPr>
          <w:rFonts w:hint="eastAsia" w:ascii="仿宋" w:hAnsi="仿宋" w:eastAsia="仿宋" w:cs="仿宋"/>
          <w:b w:val="0"/>
          <w:bCs w:val="0"/>
          <w:i w:val="0"/>
          <w:caps w:val="0"/>
          <w:color w:val="auto"/>
          <w:spacing w:val="0"/>
          <w:w w:val="100"/>
          <w:sz w:val="32"/>
          <w:szCs w:val="32"/>
          <w:highlight w:val="none"/>
          <w:u w:val="none" w:color="auto"/>
          <w:lang w:val="en-US" w:eastAsia="zh-CN"/>
        </w:rPr>
        <w:t>龙头企业牵头建设创新联合体50家以上</w:t>
      </w:r>
      <w:r>
        <w:rPr>
          <w:rStyle w:val="25"/>
          <w:rFonts w:hint="eastAsia" w:ascii="仿宋" w:hAnsi="仿宋" w:eastAsia="仿宋" w:cs="仿宋"/>
          <w:b w:val="0"/>
          <w:bCs w:val="0"/>
          <w:i w:val="0"/>
          <w:caps w:val="0"/>
          <w:color w:val="auto"/>
          <w:spacing w:val="0"/>
          <w:w w:val="100"/>
          <w:sz w:val="32"/>
          <w:szCs w:val="32"/>
          <w:u w:val="none" w:color="auto"/>
          <w:lang w:val="en-US" w:eastAsia="zh-CN"/>
        </w:rPr>
        <w:t>，力争高新技术企业达到</w:t>
      </w:r>
      <w:r>
        <w:rPr>
          <w:rStyle w:val="25"/>
          <w:rFonts w:hint="eastAsia" w:ascii="仿宋" w:hAnsi="仿宋" w:eastAsia="仿宋" w:cs="仿宋"/>
          <w:b w:val="0"/>
          <w:bCs w:val="0"/>
          <w:i w:val="0"/>
          <w:caps w:val="0"/>
          <w:color w:val="auto"/>
          <w:spacing w:val="6"/>
          <w:w w:val="100"/>
          <w:sz w:val="32"/>
          <w:szCs w:val="32"/>
          <w:u w:val="none" w:color="auto"/>
          <w:lang w:val="en-US" w:eastAsia="zh-CN"/>
        </w:rPr>
        <w:t>2000家、科技型中小企业达到3000家。深化科技体制改革</w:t>
      </w:r>
      <w:r>
        <w:rPr>
          <w:rStyle w:val="25"/>
          <w:rFonts w:hint="eastAsia" w:ascii="仿宋" w:hAnsi="仿宋" w:eastAsia="仿宋" w:cs="仿宋"/>
          <w:b w:val="0"/>
          <w:bCs w:val="0"/>
          <w:i w:val="0"/>
          <w:caps w:val="0"/>
          <w:color w:val="auto"/>
          <w:spacing w:val="0"/>
          <w:w w:val="100"/>
          <w:sz w:val="32"/>
          <w:szCs w:val="32"/>
          <w:u w:val="none" w:color="auto"/>
          <w:lang w:val="en-US" w:eastAsia="zh-CN"/>
        </w:rPr>
        <w:t>，健全“揭榜挂帅”机制。</w:t>
      </w:r>
      <w:r>
        <w:rPr>
          <w:rFonts w:hint="eastAsia" w:ascii="仿宋" w:hAnsi="仿宋" w:eastAsia="仿宋" w:cs="仿宋"/>
          <w:b w:val="0"/>
          <w:bCs w:val="0"/>
          <w:i w:val="0"/>
          <w:caps w:val="0"/>
          <w:color w:val="auto"/>
          <w:spacing w:val="0"/>
          <w:w w:val="100"/>
          <w:sz w:val="32"/>
          <w:szCs w:val="32"/>
          <w:highlight w:val="none"/>
          <w:u w:val="none" w:color="auto"/>
          <w:lang w:val="en" w:eastAsia="zh-CN"/>
        </w:rPr>
        <w:t>制定未来产业发展推进方案，围绕低碳能源等领域，</w:t>
      </w:r>
      <w:r>
        <w:rPr>
          <w:rFonts w:hint="eastAsia" w:ascii="仿宋" w:hAnsi="仿宋" w:eastAsia="仿宋" w:cs="仿宋"/>
          <w:b w:val="0"/>
          <w:bCs w:val="0"/>
          <w:i w:val="0"/>
          <w:caps w:val="0"/>
          <w:color w:val="auto"/>
          <w:spacing w:val="0"/>
          <w:w w:val="100"/>
          <w:sz w:val="32"/>
          <w:szCs w:val="32"/>
          <w:highlight w:val="none"/>
          <w:u w:val="none" w:color="auto"/>
          <w:lang w:val="en-US" w:eastAsia="zh-CN"/>
        </w:rPr>
        <w:t>聚焦新型储能、氢能、高性能复合材料等方向，积极引进顶级专家、创新团队开展研发，</w:t>
      </w:r>
      <w:r>
        <w:rPr>
          <w:rFonts w:hint="eastAsia" w:ascii="仿宋" w:hAnsi="仿宋" w:eastAsia="仿宋" w:cs="仿宋"/>
          <w:b w:val="0"/>
          <w:bCs w:val="0"/>
          <w:i w:val="0"/>
          <w:caps w:val="0"/>
          <w:color w:val="auto"/>
          <w:spacing w:val="0"/>
          <w:w w:val="100"/>
          <w:sz w:val="32"/>
          <w:szCs w:val="32"/>
          <w:highlight w:val="none"/>
          <w:u w:val="none" w:color="auto"/>
          <w:lang w:val="en" w:eastAsia="zh-CN"/>
        </w:rPr>
        <w:t>全力做好技术攻关、产业培育、人才培养等工作。</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（二）大力推进新型工业化。</w:t>
      </w:r>
      <w:r>
        <w:rPr>
          <w:rFonts w:hint="eastAsia" w:ascii="仿宋" w:hAnsi="仿宋" w:eastAsia="仿宋" w:cs="仿宋"/>
          <w:b w:val="0"/>
          <w:bCs w:val="0"/>
          <w:i w:val="0"/>
          <w:caps w:val="0"/>
          <w:color w:val="auto"/>
          <w:spacing w:val="0"/>
          <w:w w:val="100"/>
          <w:sz w:val="32"/>
          <w:szCs w:val="32"/>
          <w:highlight w:val="none"/>
          <w:u w:val="none" w:color="auto"/>
          <w:lang w:val="en" w:eastAsia="zh-CN"/>
        </w:rPr>
        <w:t>落实新型工业化推进</w:t>
      </w:r>
      <w:r>
        <w:rPr>
          <w:rFonts w:hint="eastAsia" w:ascii="仿宋" w:hAnsi="仿宋" w:eastAsia="仿宋" w:cs="仿宋"/>
          <w:b w:val="0"/>
          <w:bCs w:val="0"/>
          <w:i w:val="0"/>
          <w:caps w:val="0"/>
          <w:color w:val="auto"/>
          <w:spacing w:val="-6"/>
          <w:w w:val="100"/>
          <w:sz w:val="32"/>
          <w:szCs w:val="32"/>
          <w:highlight w:val="none"/>
          <w:u w:val="none" w:color="auto"/>
          <w:lang w:val="en" w:eastAsia="zh-CN"/>
        </w:rPr>
        <w:t>大会部署，</w:t>
      </w:r>
      <w:r>
        <w:rPr>
          <w:rFonts w:hint="eastAsia" w:ascii="仿宋" w:hAnsi="仿宋" w:eastAsia="仿宋" w:cs="仿宋"/>
          <w:b w:val="0"/>
          <w:bCs w:val="0"/>
          <w:i w:val="0"/>
          <w:caps w:val="0"/>
          <w:color w:val="auto"/>
          <w:spacing w:val="0"/>
          <w:w w:val="100"/>
          <w:sz w:val="32"/>
          <w:szCs w:val="32"/>
          <w:highlight w:val="none"/>
          <w:u w:val="none" w:color="auto"/>
          <w:lang w:val="en" w:eastAsia="zh-CN"/>
        </w:rPr>
        <w:t>实施“1+</w:t>
      </w:r>
      <w:r>
        <w:rPr>
          <w:rFonts w:hint="eastAsia" w:ascii="仿宋" w:hAnsi="仿宋" w:eastAsia="仿宋" w:cs="仿宋"/>
          <w:b w:val="0"/>
          <w:bCs w:val="0"/>
          <w:i w:val="0"/>
          <w:caps w:val="0"/>
          <w:color w:val="auto"/>
          <w:spacing w:val="0"/>
          <w:w w:val="100"/>
          <w:sz w:val="32"/>
          <w:szCs w:val="32"/>
          <w:highlight w:val="none"/>
          <w:u w:val="none" w:color="auto"/>
          <w:lang w:val="en-US" w:eastAsia="zh-CN"/>
        </w:rPr>
        <w:t>7</w:t>
      </w:r>
      <w:r>
        <w:rPr>
          <w:rFonts w:hint="eastAsia" w:ascii="仿宋" w:hAnsi="仿宋" w:eastAsia="仿宋" w:cs="仿宋"/>
          <w:b w:val="0"/>
          <w:bCs w:val="0"/>
          <w:i w:val="0"/>
          <w:caps w:val="0"/>
          <w:color w:val="auto"/>
          <w:spacing w:val="0"/>
          <w:w w:val="100"/>
          <w:sz w:val="32"/>
          <w:szCs w:val="32"/>
          <w:highlight w:val="none"/>
          <w:u w:val="none" w:color="auto"/>
          <w:lang w:val="en" w:eastAsia="zh-CN"/>
        </w:rPr>
        <w:t>”政策体系。出台建设多元发展多极支撑现代化产业体系实施方案，落实坚持稳中求进以进促稳推动产业高质量发展政策清单，实施大规模技术改造升级工程和制造业重点产业链高质量发展行动，推动高水平工业园区建设，力争规模以上工业企业</w:t>
      </w:r>
      <w:r>
        <w:rPr>
          <w:rFonts w:hint="eastAsia" w:ascii="仿宋" w:hAnsi="仿宋" w:eastAsia="仿宋" w:cs="仿宋"/>
          <w:b w:val="0"/>
          <w:bCs w:val="0"/>
          <w:i w:val="0"/>
          <w:caps w:val="0"/>
          <w:color w:val="auto"/>
          <w:spacing w:val="6"/>
          <w:w w:val="100"/>
          <w:sz w:val="32"/>
          <w:szCs w:val="32"/>
          <w:highlight w:val="none"/>
          <w:u w:val="none" w:color="auto"/>
          <w:lang w:val="en" w:eastAsia="zh-CN"/>
        </w:rPr>
        <w:t>达到4000家以上，培育国家级中小企业特色产业集群1个</w:t>
      </w:r>
      <w:r>
        <w:rPr>
          <w:rFonts w:hint="eastAsia" w:ascii="仿宋" w:hAnsi="仿宋" w:eastAsia="仿宋" w:cs="仿宋"/>
          <w:b w:val="0"/>
          <w:bCs w:val="0"/>
          <w:i w:val="0"/>
          <w:caps w:val="0"/>
          <w:color w:val="auto"/>
          <w:spacing w:val="0"/>
          <w:w w:val="100"/>
          <w:sz w:val="32"/>
          <w:szCs w:val="32"/>
          <w:highlight w:val="none"/>
          <w:u w:val="none" w:color="auto"/>
          <w:lang w:val="en" w:eastAsia="zh-CN"/>
        </w:rPr>
        <w:t>、自治区级中小企业特色产业集群10个，培育创新型中小企业300家、“专精特新”中小企业60家。大力发展数字经济，加快产业数字化和数字产业化，新增服务器装机规模</w:t>
      </w:r>
      <w:r>
        <w:rPr>
          <w:rFonts w:hint="eastAsia" w:ascii="仿宋" w:hAnsi="仿宋" w:eastAsia="仿宋" w:cs="仿宋"/>
          <w:b w:val="0"/>
          <w:bCs w:val="0"/>
          <w:i w:val="0"/>
          <w:caps w:val="0"/>
          <w:color w:val="auto"/>
          <w:spacing w:val="0"/>
          <w:w w:val="100"/>
          <w:sz w:val="32"/>
          <w:szCs w:val="32"/>
          <w:highlight w:val="none"/>
          <w:u w:val="none" w:color="auto"/>
          <w:lang w:val="en-US" w:eastAsia="zh-CN"/>
        </w:rPr>
        <w:t>60</w:t>
      </w:r>
      <w:r>
        <w:rPr>
          <w:rFonts w:hint="eastAsia" w:ascii="仿宋" w:hAnsi="仿宋" w:eastAsia="仿宋" w:cs="仿宋"/>
          <w:b w:val="0"/>
          <w:bCs w:val="0"/>
          <w:i w:val="0"/>
          <w:caps w:val="0"/>
          <w:color w:val="auto"/>
          <w:spacing w:val="0"/>
          <w:w w:val="100"/>
          <w:sz w:val="32"/>
          <w:szCs w:val="32"/>
          <w:highlight w:val="none"/>
          <w:u w:val="none" w:color="auto"/>
          <w:lang w:val="en" w:eastAsia="zh-CN"/>
        </w:rPr>
        <w:t>万台，工业企业生产设备数字化率达到50%、关键工序数控化率达到61%。出台工业绿色化发展行动方案，实施节能、节水技术改造项目</w:t>
      </w:r>
      <w:r>
        <w:rPr>
          <w:rFonts w:hint="eastAsia" w:ascii="仿宋" w:hAnsi="仿宋" w:eastAsia="仿宋" w:cs="仿宋"/>
          <w:b w:val="0"/>
          <w:bCs w:val="0"/>
          <w:i w:val="0"/>
          <w:caps w:val="0"/>
          <w:color w:val="auto"/>
          <w:spacing w:val="0"/>
          <w:w w:val="100"/>
          <w:sz w:val="32"/>
          <w:szCs w:val="32"/>
          <w:highlight w:val="none"/>
          <w:u w:val="none" w:color="auto"/>
          <w:lang w:val="en-US" w:eastAsia="zh-CN"/>
        </w:rPr>
        <w:t>7</w:t>
      </w:r>
      <w:r>
        <w:rPr>
          <w:rFonts w:hint="eastAsia" w:ascii="仿宋" w:hAnsi="仿宋" w:eastAsia="仿宋" w:cs="仿宋"/>
          <w:b w:val="0"/>
          <w:bCs w:val="0"/>
          <w:i w:val="0"/>
          <w:caps w:val="0"/>
          <w:color w:val="auto"/>
          <w:spacing w:val="0"/>
          <w:w w:val="100"/>
          <w:sz w:val="32"/>
          <w:szCs w:val="32"/>
          <w:highlight w:val="none"/>
          <w:u w:val="none" w:color="auto"/>
          <w:lang w:val="en" w:eastAsia="zh-CN"/>
        </w:rPr>
        <w:t>0个，年内实现节能量50万吨标准煤、节水量700万吨，退出钢铁落后限制产能510万吨，力争创建绿色工厂20家、绿色园区4家。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（三）促进服务业融合发展。</w:t>
      </w:r>
      <w:r>
        <w:rPr>
          <w:rFonts w:hint="eastAsia" w:ascii="仿宋" w:hAnsi="仿宋" w:eastAsia="仿宋" w:cs="仿宋"/>
          <w:b w:val="0"/>
          <w:bCs w:val="0"/>
          <w:i w:val="0"/>
          <w:caps w:val="0"/>
          <w:color w:val="auto"/>
          <w:spacing w:val="0"/>
          <w:w w:val="100"/>
          <w:sz w:val="32"/>
          <w:szCs w:val="32"/>
          <w:highlight w:val="none"/>
          <w:u w:val="none" w:color="auto"/>
          <w:lang w:val="en" w:eastAsia="zh-CN"/>
        </w:rPr>
        <w:t>推动服务业与先进制造业、现代农牧业融合发展。加强国家物流枢纽、骨干冷链物流基地、综合货运枢纽补链强链城市和现代流通战略支点城市建设，推进多式联运示范工程，促进“客货邮”融合发展，建成标准化村级寄递物流综合服务点5000个。</w:t>
      </w:r>
      <w:r>
        <w:rPr>
          <w:rStyle w:val="25"/>
          <w:rFonts w:hint="eastAsia" w:ascii="仿宋" w:hAnsi="仿宋" w:eastAsia="仿宋" w:cs="仿宋"/>
          <w:b w:val="0"/>
          <w:bCs w:val="0"/>
          <w:i w:val="0"/>
          <w:caps w:val="0"/>
          <w:color w:val="auto"/>
          <w:spacing w:val="0"/>
          <w:w w:val="100"/>
          <w:sz w:val="32"/>
          <w:szCs w:val="32"/>
          <w:u w:val="none" w:color="auto"/>
          <w:lang w:val="en" w:eastAsia="zh-CN"/>
        </w:rPr>
        <w:t>大力发展科技金融、绿色金融、普惠金融、养老金融、数字金融，加快构建科技型企业全周期金融服务体系，深入实施企业上市“天骏计划”，完善多层次资本市场体系，推动企业开展多元化融资。</w:t>
      </w:r>
      <w:r>
        <w:rPr>
          <w:rFonts w:hint="eastAsia" w:ascii="仿宋" w:hAnsi="仿宋" w:eastAsia="仿宋" w:cs="仿宋"/>
          <w:b w:val="0"/>
          <w:bCs w:val="0"/>
          <w:i w:val="0"/>
          <w:caps w:val="0"/>
          <w:color w:val="auto"/>
          <w:spacing w:val="0"/>
          <w:w w:val="100"/>
          <w:sz w:val="32"/>
          <w:szCs w:val="32"/>
          <w:highlight w:val="none"/>
          <w:u w:val="none" w:color="auto"/>
          <w:lang w:val="en" w:eastAsia="zh-CN"/>
        </w:rPr>
        <w:t>支持老牛湾黄河大峡谷、乌拉盖九曲湾等景区按照国家5A级旅游景区标准提质升级，扎实推进长城、黄河国家文化公园建设，实施促进文旅消费“红火计划”，力争接待游客突破2.</w:t>
      </w:r>
      <w:r>
        <w:rPr>
          <w:rFonts w:hint="eastAsia" w:ascii="仿宋" w:hAnsi="仿宋" w:eastAsia="仿宋" w:cs="仿宋"/>
          <w:b w:val="0"/>
          <w:bCs w:val="0"/>
          <w:i w:val="0"/>
          <w:caps w:val="0"/>
          <w:color w:val="auto"/>
          <w:spacing w:val="0"/>
          <w:w w:val="100"/>
          <w:sz w:val="32"/>
          <w:szCs w:val="32"/>
          <w:highlight w:val="none"/>
          <w:u w:val="none" w:color="auto"/>
          <w:lang w:val="en-US" w:eastAsia="zh-CN"/>
        </w:rPr>
        <w:t>5</w:t>
      </w:r>
      <w:r>
        <w:rPr>
          <w:rFonts w:hint="eastAsia" w:ascii="仿宋" w:hAnsi="仿宋" w:eastAsia="仿宋" w:cs="仿宋"/>
          <w:b w:val="0"/>
          <w:bCs w:val="0"/>
          <w:i w:val="0"/>
          <w:caps w:val="0"/>
          <w:color w:val="auto"/>
          <w:spacing w:val="0"/>
          <w:w w:val="100"/>
          <w:sz w:val="32"/>
          <w:szCs w:val="32"/>
          <w:highlight w:val="none"/>
          <w:u w:val="none" w:color="auto"/>
          <w:lang w:val="en" w:eastAsia="zh-CN"/>
        </w:rPr>
        <w:t>亿人次。落实支持刚性和改善性住房需求政策措施，开展现房销售试点，研究制定推进高品质住宅建设政策举措，构建房地产发展新模式。实施建筑业三年倍增行动计划，力争</w:t>
      </w:r>
      <w:r>
        <w:rPr>
          <w:rFonts w:hint="eastAsia" w:ascii="仿宋" w:hAnsi="仿宋" w:eastAsia="仿宋" w:cs="仿宋"/>
          <w:b w:val="0"/>
          <w:bCs w:val="0"/>
          <w:i w:val="0"/>
          <w:caps w:val="0"/>
          <w:color w:val="auto"/>
          <w:spacing w:val="0"/>
          <w:w w:val="100"/>
          <w:sz w:val="32"/>
          <w:szCs w:val="32"/>
          <w:highlight w:val="none"/>
          <w:u w:val="none" w:color="auto"/>
          <w:lang w:val="en-US" w:eastAsia="zh-CN"/>
        </w:rPr>
        <w:t>建筑业产值达到1650亿元左右。</w:t>
      </w:r>
      <w:r>
        <w:rPr>
          <w:rFonts w:hint="eastAsia" w:ascii="仿宋" w:hAnsi="仿宋" w:eastAsia="仿宋" w:cs="仿宋"/>
          <w:b w:val="0"/>
          <w:bCs w:val="0"/>
          <w:i w:val="0"/>
          <w:caps w:val="0"/>
          <w:color w:val="auto"/>
          <w:spacing w:val="0"/>
          <w:w w:val="100"/>
          <w:sz w:val="32"/>
          <w:szCs w:val="32"/>
          <w:highlight w:val="none"/>
          <w:u w:val="none" w:color="auto"/>
          <w:lang w:val="en" w:eastAsia="zh-CN"/>
        </w:rPr>
        <w:t>培育一批家政服务品牌。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Style w:val="25"/>
          <w:rFonts w:hint="eastAsia" w:ascii="黑体" w:hAnsi="黑体" w:eastAsia="黑体" w:cs="黑体"/>
          <w:b w:val="0"/>
          <w:bCs w:val="0"/>
          <w:i w:val="0"/>
          <w:caps w:val="0"/>
          <w:color w:val="auto"/>
          <w:spacing w:val="0"/>
          <w:w w:val="100"/>
          <w:sz w:val="32"/>
          <w:szCs w:val="32"/>
          <w:u w:val="none" w:color="auto"/>
          <w:lang w:val="en"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三、聚焦着力扩大内需</w:t>
      </w:r>
      <w:r>
        <w:rPr>
          <w:rStyle w:val="25"/>
          <w:rFonts w:hint="eastAsia" w:ascii="黑体" w:hAnsi="黑体" w:eastAsia="黑体" w:cs="黑体"/>
          <w:b w:val="0"/>
          <w:bCs w:val="0"/>
          <w:i w:val="0"/>
          <w:caps w:val="0"/>
          <w:color w:val="auto"/>
          <w:spacing w:val="0"/>
          <w:w w:val="100"/>
          <w:sz w:val="32"/>
          <w:szCs w:val="32"/>
          <w:u w:val="none" w:color="auto"/>
          <w:lang w:val="en" w:eastAsia="zh-CN"/>
        </w:rPr>
        <w:t>，加快形成消费和投资相互促进的良性循环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仿宋" w:hAnsi="仿宋" w:eastAsia="仿宋" w:cs="仿宋"/>
          <w:b w:val="0"/>
          <w:bCs w:val="0"/>
          <w:i w:val="0"/>
          <w:caps w:val="0"/>
          <w:color w:val="auto"/>
          <w:spacing w:val="0"/>
          <w:w w:val="100"/>
          <w:sz w:val="32"/>
          <w:szCs w:val="32"/>
          <w:highlight w:val="none"/>
          <w:u w:val="none" w:color="auto"/>
          <w:lang w:val="en-US" w:eastAsia="zh-CN"/>
        </w:rPr>
        <w:t>统筹扩大内需和深化供给侧结构性改革，激发有潜能的消费，扩大有效益的投资，增强经济发展的内生动力。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kern w:val="2"/>
          <w:sz w:val="32"/>
          <w:szCs w:val="32"/>
          <w:u w:val="none" w:color="auto"/>
          <w:lang w:val="en-US" w:eastAsia="zh-CN" w:bidi="ar-SA"/>
        </w:rPr>
      </w:pPr>
      <w:r>
        <w:rPr>
          <w:rFonts w:hint="eastAsia" w:ascii="楷体" w:hAnsi="楷体" w:eastAsia="楷体" w:cs="楷体"/>
          <w:b w:val="0"/>
          <w:bCs w:val="0"/>
          <w:i w:val="0"/>
          <w:caps w:val="0"/>
          <w:color w:val="auto"/>
          <w:spacing w:val="0"/>
          <w:w w:val="100"/>
          <w:sz w:val="32"/>
          <w:szCs w:val="32"/>
          <w:highlight w:val="none"/>
          <w:u w:val="none" w:color="auto"/>
          <w:lang w:val="en-US" w:eastAsia="zh-CN"/>
        </w:rPr>
        <w:t>（一）稳步推进投资量质齐升。</w:t>
      </w:r>
      <w:r>
        <w:rPr>
          <w:rFonts w:hint="eastAsia" w:ascii="仿宋" w:hAnsi="仿宋" w:eastAsia="仿宋" w:cs="仿宋"/>
          <w:color w:val="auto"/>
          <w:kern w:val="2"/>
          <w:sz w:val="32"/>
          <w:szCs w:val="32"/>
          <w:u w:val="none" w:color="auto"/>
          <w:lang w:val="en-US" w:eastAsia="zh-CN" w:bidi="ar-SA"/>
        </w:rPr>
        <w:t>加快推动重大项目建设，</w:t>
      </w:r>
      <w:r>
        <w:rPr>
          <w:rFonts w:hint="eastAsia" w:ascii="仿宋" w:hAnsi="仿宋" w:eastAsia="仿宋" w:cs="仿宋"/>
          <w:b w:val="0"/>
          <w:bCs w:val="0"/>
          <w:i w:val="0"/>
          <w:caps w:val="0"/>
          <w:color w:val="auto"/>
          <w:spacing w:val="0"/>
          <w:w w:val="100"/>
          <w:sz w:val="32"/>
          <w:szCs w:val="32"/>
          <w:highlight w:val="none"/>
          <w:u w:val="none" w:color="auto"/>
          <w:lang w:val="en-US" w:eastAsia="zh-CN"/>
        </w:rPr>
        <w:t>持续发挥好重大项目三级领导包联、重大项目厅际联席会议、前期手续三级部门包联等机制作用，</w:t>
      </w:r>
      <w:r>
        <w:rPr>
          <w:rFonts w:hint="eastAsia" w:ascii="仿宋" w:hAnsi="仿宋" w:eastAsia="仿宋" w:cs="仿宋"/>
          <w:color w:val="auto"/>
          <w:kern w:val="2"/>
          <w:sz w:val="32"/>
          <w:szCs w:val="32"/>
          <w:u w:val="none" w:color="auto"/>
          <w:lang w:val="en-US" w:eastAsia="zh-CN" w:bidi="ar-SA"/>
        </w:rPr>
        <w:t>继续做好项目管理全生命周期服务，</w:t>
      </w:r>
      <w:r>
        <w:rPr>
          <w:rFonts w:hint="eastAsia" w:ascii="仿宋" w:hAnsi="仿宋" w:eastAsia="仿宋" w:cs="仿宋"/>
          <w:b w:val="0"/>
          <w:bCs w:val="0"/>
          <w:i w:val="0"/>
          <w:caps w:val="0"/>
          <w:color w:val="auto"/>
          <w:spacing w:val="0"/>
          <w:w w:val="100"/>
          <w:sz w:val="32"/>
          <w:szCs w:val="32"/>
          <w:highlight w:val="none"/>
          <w:u w:val="none" w:color="auto"/>
          <w:lang w:val="en-US" w:eastAsia="zh-CN"/>
        </w:rPr>
        <w:t>加强土地、能耗、资金、营商环境等各类要素保障，全年</w:t>
      </w:r>
      <w:r>
        <w:rPr>
          <w:rFonts w:hint="eastAsia" w:ascii="仿宋" w:hAnsi="仿宋" w:eastAsia="仿宋" w:cs="仿宋"/>
          <w:b w:val="0"/>
          <w:bCs w:val="0"/>
          <w:color w:val="auto"/>
          <w:kern w:val="2"/>
          <w:sz w:val="32"/>
          <w:szCs w:val="32"/>
          <w:u w:val="none" w:color="auto"/>
          <w:lang w:val="en-US" w:eastAsia="zh-CN" w:bidi="ar-SA"/>
        </w:rPr>
        <w:t>固定资产投资增长15%左右</w:t>
      </w:r>
      <w:r>
        <w:rPr>
          <w:rFonts w:hint="eastAsia" w:ascii="仿宋" w:hAnsi="仿宋" w:eastAsia="仿宋" w:cs="仿宋"/>
          <w:color w:val="auto"/>
          <w:kern w:val="2"/>
          <w:sz w:val="32"/>
          <w:szCs w:val="32"/>
          <w:u w:val="none" w:color="auto"/>
          <w:lang w:val="en-US" w:eastAsia="zh-CN" w:bidi="ar-SA"/>
        </w:rPr>
        <w:t>。</w:t>
      </w:r>
      <w:r>
        <w:rPr>
          <w:rFonts w:hint="eastAsia" w:ascii="仿宋" w:hAnsi="仿宋" w:eastAsia="仿宋" w:cs="仿宋"/>
          <w:b w:val="0"/>
          <w:bCs w:val="0"/>
          <w:i w:val="0"/>
          <w:caps w:val="0"/>
          <w:color w:val="auto"/>
          <w:spacing w:val="0"/>
          <w:w w:val="100"/>
          <w:sz w:val="32"/>
          <w:szCs w:val="32"/>
          <w:highlight w:val="none"/>
          <w:u w:val="none" w:color="auto"/>
          <w:lang w:val="en-US" w:eastAsia="zh-CN"/>
        </w:rPr>
        <w:t>完善投融资体制机制，实施政府和社会资本合作新机制，发挥好政府投资的带动放大效应，开展基础设施领域不动产信托基金（REITs）试点工作。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u w:val="none" w:color="auto"/>
          <w:lang w:val="en-US" w:eastAsia="zh-CN"/>
        </w:rPr>
      </w:pPr>
      <w:r>
        <w:rPr>
          <w:rFonts w:hint="eastAsia" w:ascii="楷体" w:hAnsi="楷体" w:eastAsia="楷体" w:cs="楷体"/>
          <w:b w:val="0"/>
          <w:bCs w:val="0"/>
          <w:i w:val="0"/>
          <w:caps w:val="0"/>
          <w:color w:val="auto"/>
          <w:spacing w:val="0"/>
          <w:w w:val="100"/>
          <w:sz w:val="32"/>
          <w:szCs w:val="32"/>
          <w:highlight w:val="none"/>
          <w:u w:val="none" w:color="auto"/>
          <w:lang w:val="en-US" w:eastAsia="zh-CN"/>
        </w:rPr>
        <w:t>（二）全力促进消费扩容提质。</w:t>
      </w:r>
      <w:r>
        <w:rPr>
          <w:rFonts w:hint="eastAsia" w:ascii="仿宋" w:hAnsi="仿宋" w:eastAsia="仿宋" w:cs="仿宋"/>
          <w:b w:val="0"/>
          <w:bCs w:val="0"/>
          <w:color w:val="auto"/>
          <w:kern w:val="2"/>
          <w:sz w:val="32"/>
          <w:szCs w:val="32"/>
          <w:u w:val="none" w:color="auto"/>
          <w:lang w:val="en-US" w:eastAsia="zh-CN" w:bidi="ar-SA"/>
        </w:rPr>
        <w:t>落实促进消费各项</w:t>
      </w:r>
      <w:r>
        <w:rPr>
          <w:rFonts w:hint="eastAsia" w:ascii="仿宋" w:hAnsi="仿宋" w:eastAsia="仿宋" w:cs="仿宋"/>
          <w:b w:val="0"/>
          <w:bCs w:val="0"/>
          <w:color w:val="auto"/>
          <w:spacing w:val="-6"/>
          <w:kern w:val="2"/>
          <w:sz w:val="32"/>
          <w:szCs w:val="32"/>
          <w:u w:val="none" w:color="auto"/>
          <w:lang w:val="en-US" w:eastAsia="zh-CN" w:bidi="ar-SA"/>
        </w:rPr>
        <w:t>政策措施，</w:t>
      </w:r>
      <w:r>
        <w:rPr>
          <w:rFonts w:hint="eastAsia" w:ascii="仿宋" w:hAnsi="仿宋" w:eastAsia="仿宋" w:cs="仿宋"/>
          <w:b w:val="0"/>
          <w:bCs w:val="0"/>
          <w:color w:val="auto"/>
          <w:kern w:val="2"/>
          <w:sz w:val="32"/>
          <w:szCs w:val="32"/>
          <w:u w:val="none" w:color="auto"/>
          <w:lang w:val="en-US" w:eastAsia="zh-CN" w:bidi="ar-SA"/>
        </w:rPr>
        <w:t>提振新能源汽车、电子产品</w:t>
      </w:r>
      <w:r>
        <w:rPr>
          <w:rFonts w:hint="eastAsia" w:ascii="仿宋" w:hAnsi="仿宋" w:eastAsia="仿宋" w:cs="仿宋"/>
          <w:b w:val="0"/>
          <w:bCs w:val="0"/>
          <w:i w:val="0"/>
          <w:caps w:val="0"/>
          <w:color w:val="auto"/>
          <w:spacing w:val="0"/>
          <w:w w:val="100"/>
          <w:sz w:val="32"/>
          <w:szCs w:val="32"/>
          <w:highlight w:val="none"/>
          <w:u w:val="none" w:color="auto"/>
          <w:lang w:val="en-US" w:eastAsia="zh-CN"/>
        </w:rPr>
        <w:t>等</w:t>
      </w:r>
      <w:r>
        <w:rPr>
          <w:rFonts w:hint="eastAsia" w:ascii="仿宋" w:hAnsi="仿宋" w:eastAsia="仿宋" w:cs="仿宋"/>
          <w:b w:val="0"/>
          <w:bCs w:val="0"/>
          <w:color w:val="auto"/>
          <w:kern w:val="2"/>
          <w:sz w:val="32"/>
          <w:szCs w:val="32"/>
          <w:u w:val="none" w:color="auto"/>
          <w:lang w:val="en-US" w:eastAsia="zh-CN" w:bidi="ar-SA"/>
        </w:rPr>
        <w:t>大宗消费，</w:t>
      </w:r>
      <w:r>
        <w:rPr>
          <w:rFonts w:hint="eastAsia" w:ascii="仿宋" w:hAnsi="仿宋" w:eastAsia="仿宋" w:cs="仿宋"/>
          <w:color w:val="auto"/>
          <w:sz w:val="32"/>
          <w:szCs w:val="32"/>
          <w:u w:val="none" w:color="auto"/>
          <w:lang w:val="en-US" w:eastAsia="zh-CN"/>
        </w:rPr>
        <w:t>推进城</w:t>
      </w:r>
      <w:r>
        <w:rPr>
          <w:rFonts w:hint="eastAsia" w:ascii="仿宋" w:hAnsi="仿宋" w:eastAsia="仿宋" w:cs="仿宋"/>
          <w:b w:val="0"/>
          <w:bCs w:val="0"/>
          <w:i w:val="0"/>
          <w:caps w:val="0"/>
          <w:color w:val="auto"/>
          <w:spacing w:val="0"/>
          <w:w w:val="100"/>
          <w:sz w:val="32"/>
          <w:szCs w:val="32"/>
          <w:highlight w:val="none"/>
          <w:u w:val="none" w:color="auto"/>
          <w:lang w:val="en-US" w:eastAsia="zh-CN"/>
        </w:rPr>
        <w:t>市一刻钟便民生活圈建设，引导步行街、农贸市场升级改造，扩大县域商业体系建设行动覆盖面。紧抓假日节日等消费热点，组织重点商贸企业开展各类形式多样的消费促进活动，加强旅游宣传推广，促进电子商务健康发展，培育智能家居、文化娱乐、体育赛事等新的消</w:t>
      </w:r>
      <w:r>
        <w:rPr>
          <w:rFonts w:hint="eastAsia" w:ascii="仿宋" w:hAnsi="仿宋" w:eastAsia="仿宋" w:cs="仿宋"/>
          <w:color w:val="auto"/>
          <w:sz w:val="32"/>
          <w:szCs w:val="32"/>
          <w:u w:val="none" w:color="auto"/>
          <w:lang w:val="en-US" w:eastAsia="zh-CN"/>
        </w:rPr>
        <w:t>费增长点，</w:t>
      </w:r>
      <w:r>
        <w:rPr>
          <w:rFonts w:hint="eastAsia" w:ascii="仿宋" w:hAnsi="仿宋" w:eastAsia="仿宋" w:cs="仿宋"/>
          <w:b w:val="0"/>
          <w:bCs w:val="0"/>
          <w:i w:val="0"/>
          <w:caps w:val="0"/>
          <w:color w:val="auto"/>
          <w:spacing w:val="0"/>
          <w:w w:val="100"/>
          <w:sz w:val="32"/>
          <w:szCs w:val="32"/>
          <w:highlight w:val="none"/>
          <w:u w:val="none" w:color="auto"/>
          <w:lang w:val="en-US" w:eastAsia="zh-CN"/>
        </w:rPr>
        <w:t>释放文旅消费、网络消费、数字消费、绿色消费、健康消费潜力。推动大规模设备更新和消费品以旧换新。</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color w:val="auto"/>
          <w:spacing w:val="0"/>
          <w:sz w:val="32"/>
          <w:szCs w:val="32"/>
          <w:highlight w:val="none"/>
          <w:u w:val="none" w:color="auto"/>
          <w:lang w:val="en-US" w:eastAsia="zh-CN" w:bidi="ar-SA"/>
        </w:rPr>
      </w:pPr>
      <w:r>
        <w:rPr>
          <w:rFonts w:hint="eastAsia" w:ascii="楷体" w:hAnsi="楷体" w:eastAsia="楷体" w:cs="楷体"/>
          <w:b w:val="0"/>
          <w:bCs w:val="0"/>
          <w:i w:val="0"/>
          <w:caps w:val="0"/>
          <w:color w:val="auto"/>
          <w:spacing w:val="0"/>
          <w:w w:val="100"/>
          <w:sz w:val="32"/>
          <w:szCs w:val="32"/>
          <w:highlight w:val="none"/>
          <w:u w:val="none" w:color="auto"/>
          <w:lang w:val="en-US" w:eastAsia="zh-CN"/>
        </w:rPr>
        <w:t>（三）加强重要基础设施建设。</w:t>
      </w:r>
      <w:r>
        <w:rPr>
          <w:rFonts w:hint="eastAsia" w:ascii="仿宋" w:hAnsi="仿宋" w:eastAsia="仿宋" w:cs="仿宋"/>
          <w:b w:val="0"/>
          <w:bCs w:val="0"/>
          <w:color w:val="auto"/>
          <w:spacing w:val="-6"/>
          <w:sz w:val="32"/>
          <w:szCs w:val="32"/>
          <w:highlight w:val="none"/>
          <w:u w:val="none" w:color="auto"/>
          <w:lang w:val="en-US" w:eastAsia="zh-CN" w:bidi="ar-SA"/>
        </w:rPr>
        <w:t>建成G5511通辽段、</w:t>
      </w:r>
      <w:r>
        <w:rPr>
          <w:rFonts w:hint="eastAsia" w:ascii="仿宋" w:hAnsi="仿宋" w:eastAsia="仿宋" w:cs="仿宋"/>
          <w:b w:val="0"/>
          <w:bCs w:val="0"/>
          <w:color w:val="auto"/>
          <w:spacing w:val="0"/>
          <w:sz w:val="32"/>
          <w:szCs w:val="32"/>
          <w:highlight w:val="none"/>
          <w:u w:val="none" w:color="auto"/>
          <w:lang w:val="en-US" w:eastAsia="zh-CN" w:bidi="ar-SA"/>
        </w:rPr>
        <w:t>G0616甘海段、呼和浩特新机场航站区和飞行区等项目，推进包银高铁（含巴</w:t>
      </w:r>
      <w:r>
        <w:rPr>
          <w:rFonts w:hint="eastAsia" w:ascii="仿宋" w:hAnsi="仿宋" w:eastAsia="仿宋" w:cs="仿宋"/>
          <w:b w:val="0"/>
          <w:bCs w:val="0"/>
          <w:color w:val="auto"/>
          <w:spacing w:val="6"/>
          <w:sz w:val="32"/>
          <w:szCs w:val="32"/>
          <w:highlight w:val="none"/>
          <w:u w:val="none" w:color="auto"/>
          <w:lang w:val="en-US" w:eastAsia="zh-CN" w:bidi="ar-SA"/>
        </w:rPr>
        <w:t>银支线）、</w:t>
      </w:r>
      <w:r>
        <w:rPr>
          <w:rFonts w:hint="eastAsia" w:ascii="仿宋" w:hAnsi="仿宋" w:eastAsia="仿宋" w:cs="仿宋"/>
          <w:color w:val="auto"/>
          <w:spacing w:val="6"/>
          <w:sz w:val="32"/>
          <w:szCs w:val="32"/>
          <w:u w:val="none" w:color="auto"/>
          <w:lang w:eastAsia="zh-CN"/>
        </w:rPr>
        <w:t>G1816乌海</w:t>
      </w:r>
      <w:r>
        <w:rPr>
          <w:rStyle w:val="25"/>
          <w:rFonts w:hint="eastAsia" w:ascii="仿宋" w:hAnsi="仿宋" w:eastAsia="仿宋" w:cs="仿宋"/>
          <w:b w:val="0"/>
          <w:bCs w:val="0"/>
          <w:i w:val="0"/>
          <w:caps w:val="0"/>
          <w:color w:val="auto"/>
          <w:spacing w:val="6"/>
          <w:w w:val="100"/>
          <w:sz w:val="32"/>
          <w:szCs w:val="32"/>
          <w:u w:val="none" w:color="auto"/>
          <w:lang w:val="en-US" w:eastAsia="zh-CN"/>
        </w:rPr>
        <w:t>—</w:t>
      </w:r>
      <w:r>
        <w:rPr>
          <w:rFonts w:hint="eastAsia" w:ascii="仿宋" w:hAnsi="仿宋" w:eastAsia="仿宋" w:cs="仿宋"/>
          <w:color w:val="auto"/>
          <w:spacing w:val="6"/>
          <w:sz w:val="32"/>
          <w:szCs w:val="32"/>
          <w:u w:val="none" w:color="auto"/>
          <w:lang w:eastAsia="zh-CN"/>
        </w:rPr>
        <w:t>石嘴山</w:t>
      </w:r>
      <w:r>
        <w:rPr>
          <w:rFonts w:hint="eastAsia" w:ascii="仿宋" w:hAnsi="仿宋" w:eastAsia="仿宋" w:cs="仿宋"/>
          <w:b w:val="0"/>
          <w:bCs w:val="0"/>
          <w:i w:val="0"/>
          <w:caps w:val="0"/>
          <w:color w:val="auto"/>
          <w:spacing w:val="6"/>
          <w:w w:val="100"/>
          <w:sz w:val="32"/>
          <w:szCs w:val="32"/>
          <w:highlight w:val="none"/>
          <w:u w:val="none" w:color="auto"/>
          <w:lang w:val="en" w:eastAsia="zh-CN"/>
        </w:rPr>
        <w:t>等项目建设</w:t>
      </w:r>
      <w:r>
        <w:rPr>
          <w:rFonts w:hint="eastAsia" w:ascii="仿宋" w:hAnsi="仿宋" w:eastAsia="仿宋" w:cs="仿宋"/>
          <w:b w:val="0"/>
          <w:bCs w:val="0"/>
          <w:i w:val="0"/>
          <w:caps w:val="0"/>
          <w:color w:val="auto"/>
          <w:spacing w:val="6"/>
          <w:w w:val="100"/>
          <w:sz w:val="32"/>
          <w:szCs w:val="32"/>
          <w:highlight w:val="none"/>
          <w:u w:val="none" w:color="auto"/>
          <w:lang w:val="en-US" w:eastAsia="zh-CN"/>
        </w:rPr>
        <w:t>，</w:t>
      </w:r>
      <w:r>
        <w:rPr>
          <w:rFonts w:hint="eastAsia" w:ascii="仿宋" w:hAnsi="仿宋" w:eastAsia="仿宋" w:cs="仿宋"/>
          <w:b w:val="0"/>
          <w:bCs w:val="0"/>
          <w:i w:val="0"/>
          <w:caps w:val="0"/>
          <w:color w:val="auto"/>
          <w:spacing w:val="6"/>
          <w:w w:val="100"/>
          <w:sz w:val="32"/>
          <w:szCs w:val="32"/>
          <w:highlight w:val="none"/>
          <w:u w:val="none" w:color="auto"/>
          <w:lang w:val="en" w:eastAsia="zh-CN"/>
        </w:rPr>
        <w:t>着力打通断头路</w:t>
      </w:r>
      <w:r>
        <w:rPr>
          <w:rFonts w:hint="eastAsia" w:ascii="仿宋" w:hAnsi="仿宋" w:eastAsia="仿宋" w:cs="仿宋"/>
          <w:b w:val="0"/>
          <w:bCs w:val="0"/>
          <w:i w:val="0"/>
          <w:caps w:val="0"/>
          <w:color w:val="auto"/>
          <w:spacing w:val="0"/>
          <w:w w:val="100"/>
          <w:sz w:val="32"/>
          <w:szCs w:val="32"/>
          <w:highlight w:val="none"/>
          <w:u w:val="none" w:color="auto"/>
          <w:lang w:val="en" w:eastAsia="zh-CN"/>
        </w:rPr>
        <w:t>、升级改造瓶颈路，实现高速公路东西大通道全线贯通，力争</w:t>
      </w:r>
      <w:r>
        <w:rPr>
          <w:rFonts w:hint="eastAsia" w:ascii="仿宋" w:hAnsi="仿宋" w:eastAsia="仿宋" w:cs="仿宋"/>
          <w:b w:val="0"/>
          <w:bCs w:val="0"/>
          <w:color w:val="auto"/>
          <w:spacing w:val="0"/>
          <w:sz w:val="32"/>
          <w:szCs w:val="32"/>
          <w:highlight w:val="none"/>
          <w:u w:val="none" w:color="auto"/>
          <w:lang w:val="en-US" w:eastAsia="zh-CN" w:bidi="ar-SA"/>
        </w:rPr>
        <w:t>集宁至大同至原平高铁建成通车、鄂尔多斯至榆林至延安</w:t>
      </w:r>
      <w:r>
        <w:rPr>
          <w:rFonts w:hint="eastAsia" w:ascii="仿宋" w:hAnsi="仿宋" w:eastAsia="仿宋" w:cs="仿宋"/>
          <w:b w:val="0"/>
          <w:bCs w:val="0"/>
          <w:i w:val="0"/>
          <w:caps w:val="0"/>
          <w:color w:val="auto"/>
          <w:spacing w:val="0"/>
          <w:w w:val="100"/>
          <w:sz w:val="32"/>
          <w:szCs w:val="32"/>
          <w:highlight w:val="none"/>
          <w:u w:val="none" w:color="auto"/>
          <w:lang w:val="en-US" w:eastAsia="zh-CN"/>
        </w:rPr>
        <w:t>高铁</w:t>
      </w:r>
      <w:r>
        <w:rPr>
          <w:rFonts w:hint="eastAsia" w:ascii="仿宋" w:hAnsi="仿宋" w:eastAsia="仿宋" w:cs="仿宋"/>
          <w:color w:val="auto"/>
          <w:sz w:val="32"/>
          <w:szCs w:val="32"/>
          <w:u w:val="none" w:color="auto"/>
          <w:lang w:val="en-US" w:eastAsia="zh-CN"/>
        </w:rPr>
        <w:t>年内具备开工建设条件</w:t>
      </w:r>
      <w:r>
        <w:rPr>
          <w:rFonts w:hint="eastAsia" w:ascii="仿宋" w:hAnsi="仿宋" w:eastAsia="仿宋" w:cs="仿宋"/>
          <w:color w:val="auto"/>
          <w:sz w:val="32"/>
          <w:szCs w:val="32"/>
          <w:u w:val="none" w:color="auto"/>
          <w:lang w:eastAsia="zh-CN"/>
        </w:rPr>
        <w:t>，</w:t>
      </w:r>
      <w:r>
        <w:rPr>
          <w:rFonts w:hint="eastAsia" w:ascii="仿宋" w:hAnsi="仿宋" w:eastAsia="仿宋" w:cs="仿宋"/>
          <w:b w:val="0"/>
          <w:bCs w:val="0"/>
          <w:color w:val="auto"/>
          <w:spacing w:val="0"/>
          <w:sz w:val="32"/>
          <w:szCs w:val="32"/>
          <w:highlight w:val="none"/>
          <w:u w:val="none" w:color="auto"/>
          <w:lang w:val="en-US" w:eastAsia="zh-CN" w:bidi="ar-SA"/>
        </w:rPr>
        <w:t>开工建设</w:t>
      </w:r>
      <w:r>
        <w:rPr>
          <w:rFonts w:hint="eastAsia" w:ascii="仿宋" w:hAnsi="仿宋" w:eastAsia="仿宋" w:cs="仿宋"/>
          <w:color w:val="auto"/>
          <w:sz w:val="32"/>
          <w:szCs w:val="32"/>
          <w:highlight w:val="none"/>
          <w:u w:val="none" w:color="auto"/>
          <w:lang w:val="en-US" w:eastAsia="zh-CN"/>
        </w:rPr>
        <w:t>农村牧区公路5000公里、完工4400公里</w:t>
      </w:r>
      <w:r>
        <w:rPr>
          <w:rFonts w:hint="eastAsia" w:ascii="仿宋" w:hAnsi="仿宋" w:eastAsia="仿宋" w:cs="仿宋"/>
          <w:b w:val="0"/>
          <w:bCs w:val="0"/>
          <w:color w:val="auto"/>
          <w:spacing w:val="0"/>
          <w:sz w:val="32"/>
          <w:szCs w:val="32"/>
          <w:highlight w:val="none"/>
          <w:u w:val="none" w:color="auto"/>
          <w:lang w:val="en-US" w:eastAsia="zh-CN" w:bidi="ar-SA"/>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Style w:val="25"/>
          <w:rFonts w:hint="eastAsia" w:ascii="黑体" w:hAnsi="黑体" w:eastAsia="黑体" w:cs="黑体"/>
          <w:b w:val="0"/>
          <w:bCs w:val="0"/>
          <w:i w:val="0"/>
          <w:caps w:val="0"/>
          <w:color w:val="auto"/>
          <w:spacing w:val="0"/>
          <w:w w:val="100"/>
          <w:sz w:val="32"/>
          <w:szCs w:val="32"/>
          <w:u w:val="none" w:color="auto"/>
          <w:lang w:val="en-US"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四、聚焦优化发展环境，加快实施诚信建设工程</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仿宋" w:hAnsi="仿宋" w:eastAsia="仿宋" w:cs="仿宋"/>
          <w:color w:val="auto"/>
          <w:sz w:val="32"/>
          <w:szCs w:val="32"/>
          <w:u w:val="none" w:color="auto"/>
          <w:lang w:val="en-US" w:eastAsia="zh-CN"/>
        </w:rPr>
        <w:t>着力破除体制机制障碍，集中整治诚信领域突出问题，促进民营企业发展壮大，推动国资国企高质量发展，充分激发各类经营主体的内生动力和创新活力。</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楷体" w:hAnsi="楷体" w:eastAsia="楷体" w:cs="楷体"/>
          <w:b w:val="0"/>
          <w:bCs w:val="0"/>
          <w:i w:val="0"/>
          <w:caps w:val="0"/>
          <w:color w:val="auto"/>
          <w:spacing w:val="0"/>
          <w:w w:val="100"/>
          <w:sz w:val="32"/>
          <w:szCs w:val="32"/>
          <w:highlight w:val="none"/>
          <w:u w:val="none" w:color="auto"/>
          <w:lang w:val="en-US" w:eastAsia="zh-CN"/>
        </w:rPr>
        <w:t>（一）提高诚信建设水平。</w:t>
      </w:r>
      <w:r>
        <w:rPr>
          <w:rFonts w:hint="eastAsia" w:ascii="仿宋" w:hAnsi="仿宋" w:eastAsia="仿宋" w:cs="仿宋"/>
          <w:b w:val="0"/>
          <w:bCs w:val="0"/>
          <w:i w:val="0"/>
          <w:caps w:val="0"/>
          <w:color w:val="auto"/>
          <w:spacing w:val="0"/>
          <w:w w:val="100"/>
          <w:sz w:val="32"/>
          <w:szCs w:val="32"/>
          <w:highlight w:val="none"/>
          <w:u w:val="none" w:color="auto"/>
          <w:lang w:val="en-US" w:eastAsia="zh-CN"/>
        </w:rPr>
        <w:t>抓好“诚信建设提升年”各项工作，出台实施诚信建设促进行动总体方案，推动《内蒙古自治区社会信用条例》立法工作，加快解决一批诚信建设领域突出问题，打通诚信体系建设难点堵点，健全有利于人人、事事、时时、处处诚实守信的激励约束机制，全面提升政务诚信、商务诚信、社会诚信和司法公信水平，树立内蒙古人讲诚信、守信用形象，为高质量发展营造良好营商环境。</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楷体" w:hAnsi="楷体" w:eastAsia="楷体" w:cs="楷体"/>
          <w:b w:val="0"/>
          <w:bCs w:val="0"/>
          <w:i w:val="0"/>
          <w:caps w:val="0"/>
          <w:color w:val="auto"/>
          <w:spacing w:val="0"/>
          <w:w w:val="100"/>
          <w:sz w:val="32"/>
          <w:szCs w:val="32"/>
          <w:highlight w:val="none"/>
          <w:u w:val="none" w:color="auto"/>
          <w:lang w:val="en-US" w:eastAsia="zh-CN"/>
        </w:rPr>
        <w:t>（二）促进民营经济发展。</w:t>
      </w:r>
      <w:r>
        <w:rPr>
          <w:rFonts w:hint="eastAsia" w:ascii="仿宋" w:hAnsi="仿宋" w:eastAsia="仿宋" w:cs="仿宋"/>
          <w:b w:val="0"/>
          <w:bCs w:val="0"/>
          <w:i w:val="0"/>
          <w:caps w:val="0"/>
          <w:color w:val="auto"/>
          <w:spacing w:val="0"/>
          <w:w w:val="100"/>
          <w:sz w:val="32"/>
          <w:szCs w:val="32"/>
          <w:highlight w:val="none"/>
          <w:u w:val="none" w:color="auto"/>
          <w:lang w:val="en-US" w:eastAsia="zh-CN"/>
        </w:rPr>
        <w:t>坚决落实“两个毫不动</w:t>
      </w:r>
      <w:r>
        <w:rPr>
          <w:rFonts w:hint="eastAsia" w:ascii="仿宋" w:hAnsi="仿宋" w:eastAsia="仿宋" w:cs="仿宋"/>
          <w:b w:val="0"/>
          <w:bCs w:val="0"/>
          <w:i w:val="0"/>
          <w:caps w:val="0"/>
          <w:color w:val="auto"/>
          <w:spacing w:val="-6"/>
          <w:w w:val="100"/>
          <w:sz w:val="32"/>
          <w:szCs w:val="32"/>
          <w:highlight w:val="none"/>
          <w:u w:val="none" w:color="auto"/>
          <w:lang w:val="en-US" w:eastAsia="zh-CN"/>
        </w:rPr>
        <w:t>摇”，促进</w:t>
      </w:r>
      <w:r>
        <w:rPr>
          <w:rFonts w:hint="eastAsia" w:ascii="仿宋" w:hAnsi="仿宋" w:eastAsia="仿宋" w:cs="仿宋"/>
          <w:b w:val="0"/>
          <w:bCs w:val="0"/>
          <w:i w:val="0"/>
          <w:caps w:val="0"/>
          <w:color w:val="auto"/>
          <w:spacing w:val="0"/>
          <w:w w:val="100"/>
          <w:sz w:val="32"/>
          <w:szCs w:val="32"/>
          <w:highlight w:val="none"/>
          <w:u w:val="none" w:color="auto"/>
          <w:lang w:val="en-US" w:eastAsia="zh-CN"/>
        </w:rPr>
        <w:t>民营企业发展壮大。进一步优化营商环境，制定出台实施优化营商环境4.0版方案，着力整治公共资源交易领域突出问题，全面实施综合窗口改革，动态调整“全区通办”事项清单，持续推进政务服务向基层和工业园区延伸。健全完善优惠政策落实常态化工作机制，落实好各项减税降费政策。深入实施小微企业个体工商户三年成长计划，力争新培育经营主体30万户以上，“个转企”400户以上。</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（三）深化国企改革。</w:t>
      </w:r>
      <w:r>
        <w:rPr>
          <w:rFonts w:hint="eastAsia" w:ascii="仿宋" w:hAnsi="仿宋" w:eastAsia="仿宋" w:cs="仿宋"/>
          <w:b w:val="0"/>
          <w:bCs w:val="0"/>
          <w:i w:val="0"/>
          <w:caps w:val="0"/>
          <w:color w:val="auto"/>
          <w:spacing w:val="0"/>
          <w:w w:val="100"/>
          <w:sz w:val="32"/>
          <w:szCs w:val="32"/>
          <w:highlight w:val="none"/>
          <w:u w:val="none" w:color="auto"/>
          <w:lang w:val="en" w:eastAsia="zh-CN"/>
        </w:rPr>
        <w:t>落实关于推动国资国企“突围”的实施方案，加快建设“蒙字号”国企方阵，推动地矿、煤勘、有色</w:t>
      </w:r>
      <w:r>
        <w:rPr>
          <w:rFonts w:hint="eastAsia" w:ascii="仿宋" w:hAnsi="仿宋" w:eastAsia="仿宋" w:cs="仿宋"/>
          <w:b w:val="0"/>
          <w:bCs w:val="0"/>
          <w:i w:val="0"/>
          <w:caps w:val="0"/>
          <w:color w:val="auto"/>
          <w:spacing w:val="0"/>
          <w:w w:val="100"/>
          <w:sz w:val="32"/>
          <w:szCs w:val="32"/>
          <w:highlight w:val="none"/>
          <w:u w:val="none" w:color="auto"/>
          <w:lang w:val="en-US" w:eastAsia="zh-CN"/>
        </w:rPr>
        <w:t>3</w:t>
      </w:r>
      <w:r>
        <w:rPr>
          <w:rFonts w:hint="eastAsia" w:ascii="仿宋" w:hAnsi="仿宋" w:eastAsia="仿宋" w:cs="仿宋"/>
          <w:b w:val="0"/>
          <w:bCs w:val="0"/>
          <w:i w:val="0"/>
          <w:caps w:val="0"/>
          <w:color w:val="auto"/>
          <w:spacing w:val="0"/>
          <w:w w:val="100"/>
          <w:sz w:val="32"/>
          <w:szCs w:val="32"/>
          <w:highlight w:val="none"/>
          <w:u w:val="none" w:color="auto"/>
          <w:lang w:val="en" w:eastAsia="zh-CN"/>
        </w:rPr>
        <w:t>家企业改革重组。实施国企改革深化提升行动，完善中国特色国有企业现代公司治理，进一步深化三项制度改革，持续推动亏损治理，大力推动企业提质增资转型升级。支持企业强化关键核心技术攻关，自治区直属国有工业企业实现研发活动全覆盖。</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Style w:val="25"/>
          <w:rFonts w:hint="eastAsia" w:ascii="黑体" w:hAnsi="黑体" w:eastAsia="黑体" w:cs="黑体"/>
          <w:b w:val="0"/>
          <w:bCs w:val="0"/>
          <w:i w:val="0"/>
          <w:caps w:val="0"/>
          <w:color w:val="auto"/>
          <w:spacing w:val="0"/>
          <w:w w:val="100"/>
          <w:sz w:val="32"/>
          <w:szCs w:val="32"/>
          <w:u w:val="none" w:color="auto"/>
          <w:lang w:val="en-US"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五、聚焦</w:t>
      </w:r>
      <w:r>
        <w:rPr>
          <w:rStyle w:val="25"/>
          <w:rFonts w:hint="eastAsia" w:ascii="黑体" w:hAnsi="黑体" w:eastAsia="黑体" w:cs="黑体"/>
          <w:b w:val="0"/>
          <w:bCs w:val="0"/>
          <w:i w:val="0"/>
          <w:caps w:val="0"/>
          <w:color w:val="auto"/>
          <w:spacing w:val="0"/>
          <w:w w:val="100"/>
          <w:sz w:val="32"/>
          <w:szCs w:val="32"/>
          <w:u w:val="none" w:color="auto"/>
          <w:lang w:val="en" w:eastAsia="zh-CN"/>
        </w:rPr>
        <w:t>筑牢我国北方重要生态安全屏障</w:t>
      </w:r>
      <w:r>
        <w:rPr>
          <w:rStyle w:val="25"/>
          <w:rFonts w:hint="eastAsia" w:ascii="黑体" w:hAnsi="黑体" w:eastAsia="黑体" w:cs="黑体"/>
          <w:b w:val="0"/>
          <w:bCs w:val="0"/>
          <w:i w:val="0"/>
          <w:caps w:val="0"/>
          <w:color w:val="auto"/>
          <w:spacing w:val="0"/>
          <w:w w:val="100"/>
          <w:sz w:val="32"/>
          <w:szCs w:val="32"/>
          <w:u w:val="none" w:color="auto"/>
          <w:lang w:val="en-US" w:eastAsia="zh-CN"/>
        </w:rPr>
        <w:t>，加快实施防沙治沙和风电光伏一体化工程</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6"/>
          <w:w w:val="100"/>
          <w:sz w:val="32"/>
          <w:szCs w:val="32"/>
          <w:highlight w:val="none"/>
          <w:u w:val="none" w:color="auto"/>
          <w:lang w:val="en" w:eastAsia="zh-CN"/>
        </w:rPr>
      </w:pPr>
      <w:r>
        <w:rPr>
          <w:rFonts w:hint="eastAsia" w:ascii="仿宋" w:hAnsi="仿宋" w:eastAsia="仿宋" w:cs="仿宋"/>
          <w:b w:val="0"/>
          <w:bCs w:val="0"/>
          <w:i w:val="0"/>
          <w:caps w:val="0"/>
          <w:color w:val="auto"/>
          <w:spacing w:val="0"/>
          <w:w w:val="100"/>
          <w:sz w:val="32"/>
          <w:szCs w:val="32"/>
          <w:highlight w:val="none"/>
          <w:u w:val="none" w:color="auto"/>
          <w:lang w:val="en" w:eastAsia="zh-CN"/>
        </w:rPr>
        <w:t>牢记“国之大者”，把“三北”工程攻坚战和新能源建设合为</w:t>
      </w:r>
      <w:r>
        <w:rPr>
          <w:rFonts w:hint="eastAsia" w:ascii="仿宋" w:hAnsi="仿宋" w:eastAsia="仿宋" w:cs="仿宋"/>
          <w:b w:val="0"/>
          <w:bCs w:val="0"/>
          <w:i w:val="0"/>
          <w:caps w:val="0"/>
          <w:color w:val="auto"/>
          <w:spacing w:val="-6"/>
          <w:w w:val="100"/>
          <w:sz w:val="32"/>
          <w:szCs w:val="32"/>
          <w:highlight w:val="none"/>
          <w:u w:val="none" w:color="auto"/>
          <w:lang w:val="en" w:eastAsia="zh-CN"/>
        </w:rPr>
        <w:t>一体，打好三大标志性战役，努力实现保护生态、推动发展、促进群众增收的多赢，把祖国北疆万里绿色屏障构筑得更加牢固。</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Style w:val="25"/>
          <w:rFonts w:hint="eastAsia" w:ascii="仿宋" w:hAnsi="仿宋" w:eastAsia="仿宋" w:cs="仿宋"/>
          <w:b w:val="0"/>
          <w:bCs w:val="0"/>
          <w:i w:val="0"/>
          <w:caps w:val="0"/>
          <w:color w:val="auto"/>
          <w:spacing w:val="0"/>
          <w:w w:val="100"/>
          <w:sz w:val="32"/>
          <w:szCs w:val="32"/>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（一）全力打好“三北”攻坚战。</w:t>
      </w:r>
      <w:r>
        <w:rPr>
          <w:rFonts w:hint="eastAsia" w:ascii="仿宋" w:hAnsi="仿宋" w:eastAsia="仿宋" w:cs="仿宋"/>
          <w:b w:val="0"/>
          <w:bCs w:val="0"/>
          <w:i w:val="0"/>
          <w:caps w:val="0"/>
          <w:color w:val="auto"/>
          <w:spacing w:val="0"/>
          <w:w w:val="100"/>
          <w:sz w:val="32"/>
          <w:szCs w:val="32"/>
          <w:highlight w:val="none"/>
          <w:u w:val="none" w:color="auto"/>
          <w:lang w:val="en" w:eastAsia="zh-CN"/>
        </w:rPr>
        <w:t>落实“三北”工程六期规划和三大标志性战役实施方案，</w:t>
      </w:r>
      <w:r>
        <w:rPr>
          <w:rStyle w:val="25"/>
          <w:rFonts w:hint="eastAsia" w:ascii="仿宋" w:hAnsi="仿宋" w:eastAsia="仿宋" w:cs="仿宋"/>
          <w:b w:val="0"/>
          <w:bCs w:val="0"/>
          <w:i w:val="0"/>
          <w:caps w:val="0"/>
          <w:color w:val="auto"/>
          <w:spacing w:val="0"/>
          <w:w w:val="100"/>
          <w:sz w:val="32"/>
          <w:szCs w:val="32"/>
          <w:u w:val="none" w:color="auto"/>
          <w:lang w:val="en" w:eastAsia="zh-CN"/>
        </w:rPr>
        <w:t>实施黄河“几字弯”沙化土地综合治理、科尔沁和浑善达克沙地综合治理、腾格里</w:t>
      </w:r>
      <w:r>
        <w:rPr>
          <w:rStyle w:val="25"/>
          <w:rFonts w:hint="eastAsia" w:ascii="仿宋" w:hAnsi="仿宋" w:eastAsia="仿宋" w:cs="仿宋"/>
          <w:b w:val="0"/>
          <w:bCs w:val="0"/>
          <w:i w:val="0"/>
          <w:caps w:val="0"/>
          <w:color w:val="auto"/>
          <w:spacing w:val="0"/>
          <w:w w:val="100"/>
          <w:sz w:val="32"/>
          <w:szCs w:val="32"/>
          <w:u w:val="none" w:color="auto"/>
          <w:lang w:val="en-US" w:eastAsia="zh-CN"/>
        </w:rPr>
        <w:t>—</w:t>
      </w:r>
      <w:r>
        <w:rPr>
          <w:rStyle w:val="25"/>
          <w:rFonts w:hint="eastAsia" w:ascii="仿宋" w:hAnsi="仿宋" w:eastAsia="仿宋" w:cs="仿宋"/>
          <w:b w:val="0"/>
          <w:bCs w:val="0"/>
          <w:i w:val="0"/>
          <w:caps w:val="0"/>
          <w:color w:val="auto"/>
          <w:spacing w:val="0"/>
          <w:w w:val="100"/>
          <w:sz w:val="32"/>
          <w:szCs w:val="32"/>
          <w:u w:val="none" w:color="auto"/>
          <w:lang w:val="en" w:eastAsia="zh-CN"/>
        </w:rPr>
        <w:t>巴丹吉林沙漠锁边治理、内蒙古高原生态保护修复、大兴安岭森林生态保育等工程，推进国家沙化土地封禁保护区、国家沙漠公园和防沙治沙综合示范区建设，加大库布其、乌兰布和等沙漠锁边林建设力度，完成黄河“几字弯”攻坚战</w:t>
      </w:r>
      <w:r>
        <w:rPr>
          <w:rStyle w:val="25"/>
          <w:rFonts w:hint="eastAsia" w:ascii="仿宋" w:hAnsi="仿宋" w:eastAsia="仿宋" w:cs="仿宋"/>
          <w:b w:val="0"/>
          <w:bCs w:val="0"/>
          <w:i w:val="0"/>
          <w:caps w:val="0"/>
          <w:color w:val="auto"/>
          <w:spacing w:val="0"/>
          <w:w w:val="100"/>
          <w:sz w:val="32"/>
          <w:szCs w:val="32"/>
          <w:u w:val="none" w:color="auto"/>
          <w:lang w:val="en-US" w:eastAsia="zh-CN"/>
        </w:rPr>
        <w:t>758</w:t>
      </w:r>
      <w:r>
        <w:rPr>
          <w:rStyle w:val="25"/>
          <w:rFonts w:hint="eastAsia" w:ascii="仿宋" w:hAnsi="仿宋" w:eastAsia="仿宋" w:cs="仿宋"/>
          <w:b w:val="0"/>
          <w:bCs w:val="0"/>
          <w:i w:val="0"/>
          <w:caps w:val="0"/>
          <w:color w:val="auto"/>
          <w:spacing w:val="0"/>
          <w:w w:val="100"/>
          <w:sz w:val="32"/>
          <w:szCs w:val="32"/>
          <w:u w:val="none" w:color="auto"/>
          <w:lang w:val="en" w:eastAsia="zh-CN"/>
        </w:rPr>
        <w:t>万亩、科尔沁和浑善达克沙地歼灭战</w:t>
      </w:r>
      <w:r>
        <w:rPr>
          <w:rStyle w:val="25"/>
          <w:rFonts w:hint="eastAsia" w:ascii="仿宋" w:hAnsi="仿宋" w:eastAsia="仿宋" w:cs="仿宋"/>
          <w:b w:val="0"/>
          <w:bCs w:val="0"/>
          <w:i w:val="0"/>
          <w:caps w:val="0"/>
          <w:color w:val="auto"/>
          <w:spacing w:val="0"/>
          <w:w w:val="100"/>
          <w:sz w:val="32"/>
          <w:szCs w:val="32"/>
          <w:u w:val="none" w:color="auto"/>
          <w:lang w:val="en-US" w:eastAsia="zh-CN"/>
        </w:rPr>
        <w:t>549</w:t>
      </w:r>
      <w:r>
        <w:rPr>
          <w:rStyle w:val="25"/>
          <w:rFonts w:hint="eastAsia" w:ascii="仿宋" w:hAnsi="仿宋" w:eastAsia="仿宋" w:cs="仿宋"/>
          <w:b w:val="0"/>
          <w:bCs w:val="0"/>
          <w:i w:val="0"/>
          <w:caps w:val="0"/>
          <w:color w:val="auto"/>
          <w:spacing w:val="0"/>
          <w:w w:val="100"/>
          <w:sz w:val="32"/>
          <w:szCs w:val="32"/>
          <w:u w:val="none" w:color="auto"/>
          <w:lang w:val="en" w:eastAsia="zh-CN"/>
        </w:rPr>
        <w:t>万亩、河西走廊</w:t>
      </w:r>
      <w:r>
        <w:rPr>
          <w:rStyle w:val="25"/>
          <w:rFonts w:hint="eastAsia" w:ascii="仿宋" w:hAnsi="仿宋" w:eastAsia="仿宋" w:cs="仿宋"/>
          <w:b w:val="0"/>
          <w:bCs w:val="0"/>
          <w:i w:val="0"/>
          <w:caps w:val="0"/>
          <w:color w:val="auto"/>
          <w:spacing w:val="0"/>
          <w:w w:val="100"/>
          <w:sz w:val="32"/>
          <w:szCs w:val="32"/>
          <w:u w:val="none" w:color="auto"/>
          <w:lang w:val="en-US" w:eastAsia="zh-CN"/>
        </w:rPr>
        <w:t>—</w:t>
      </w:r>
      <w:r>
        <w:rPr>
          <w:rStyle w:val="25"/>
          <w:rFonts w:hint="eastAsia" w:ascii="仿宋" w:hAnsi="仿宋" w:eastAsia="仿宋" w:cs="仿宋"/>
          <w:b w:val="0"/>
          <w:bCs w:val="0"/>
          <w:i w:val="0"/>
          <w:caps w:val="0"/>
          <w:color w:val="auto"/>
          <w:spacing w:val="0"/>
          <w:w w:val="100"/>
          <w:sz w:val="32"/>
          <w:szCs w:val="32"/>
          <w:u w:val="none" w:color="auto"/>
          <w:lang w:val="en" w:eastAsia="zh-CN"/>
        </w:rPr>
        <w:t>塔克拉玛干沙漠边缘阻击战</w:t>
      </w:r>
      <w:r>
        <w:rPr>
          <w:rStyle w:val="25"/>
          <w:rFonts w:hint="eastAsia" w:ascii="仿宋" w:hAnsi="仿宋" w:eastAsia="仿宋" w:cs="仿宋"/>
          <w:b w:val="0"/>
          <w:bCs w:val="0"/>
          <w:i w:val="0"/>
          <w:caps w:val="0"/>
          <w:color w:val="auto"/>
          <w:spacing w:val="0"/>
          <w:w w:val="100"/>
          <w:sz w:val="32"/>
          <w:szCs w:val="32"/>
          <w:u w:val="none" w:color="auto"/>
          <w:lang w:val="en-US" w:eastAsia="zh-CN"/>
        </w:rPr>
        <w:t>131</w:t>
      </w:r>
      <w:r>
        <w:rPr>
          <w:rStyle w:val="25"/>
          <w:rFonts w:hint="eastAsia" w:ascii="仿宋" w:hAnsi="仿宋" w:eastAsia="仿宋" w:cs="仿宋"/>
          <w:b w:val="0"/>
          <w:bCs w:val="0"/>
          <w:i w:val="0"/>
          <w:caps w:val="0"/>
          <w:color w:val="auto"/>
          <w:spacing w:val="0"/>
          <w:w w:val="100"/>
          <w:sz w:val="32"/>
          <w:szCs w:val="32"/>
          <w:u w:val="none" w:color="auto"/>
          <w:lang w:val="en" w:eastAsia="zh-CN"/>
        </w:rPr>
        <w:t>万亩任务。推动实施防沙治沙和风电光伏一体化工程，加快沙戈荒大型风电光伏基地项目建设，创新投融资体制机制，设立建管投资基金，引导企业和社会力量更多参与进来，积极推广库布其治沙、磴口模式等典型经验。</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6"/>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（二）全面推进美丽内蒙古建设。</w:t>
      </w:r>
      <w:r>
        <w:rPr>
          <w:rFonts w:hint="eastAsia" w:ascii="仿宋" w:hAnsi="仿宋" w:eastAsia="仿宋" w:cs="仿宋"/>
          <w:b w:val="0"/>
          <w:bCs w:val="0"/>
          <w:i w:val="0"/>
          <w:caps w:val="0"/>
          <w:color w:val="auto"/>
          <w:spacing w:val="0"/>
          <w:w w:val="100"/>
          <w:sz w:val="32"/>
          <w:szCs w:val="32"/>
          <w:highlight w:val="none"/>
          <w:u w:val="none" w:color="auto"/>
          <w:lang w:val="en" w:eastAsia="zh-CN"/>
        </w:rPr>
        <w:t>积极推进黄土高原淤地坝除险加固、东北黑土区侵蚀沟治理、坡耕地综合治理等国家水土保持重点工程建设，加强察汗淖尔湿地公园建设，全年完成造林</w:t>
      </w:r>
      <w:r>
        <w:rPr>
          <w:rFonts w:hint="eastAsia" w:ascii="仿宋" w:hAnsi="仿宋" w:eastAsia="仿宋" w:cs="仿宋"/>
          <w:b w:val="0"/>
          <w:bCs w:val="0"/>
          <w:i w:val="0"/>
          <w:caps w:val="0"/>
          <w:color w:val="auto"/>
          <w:spacing w:val="0"/>
          <w:w w:val="100"/>
          <w:sz w:val="32"/>
          <w:szCs w:val="32"/>
          <w:highlight w:val="none"/>
          <w:u w:val="none" w:color="auto"/>
          <w:lang w:val="en-US" w:eastAsia="zh-CN"/>
        </w:rPr>
        <w:t>300</w:t>
      </w:r>
      <w:r>
        <w:rPr>
          <w:rFonts w:hint="eastAsia" w:ascii="仿宋" w:hAnsi="仿宋" w:eastAsia="仿宋" w:cs="仿宋"/>
          <w:b w:val="0"/>
          <w:bCs w:val="0"/>
          <w:i w:val="0"/>
          <w:caps w:val="0"/>
          <w:color w:val="auto"/>
          <w:spacing w:val="0"/>
          <w:w w:val="100"/>
          <w:sz w:val="32"/>
          <w:szCs w:val="32"/>
          <w:highlight w:val="none"/>
          <w:u w:val="none" w:color="auto"/>
          <w:lang w:val="en" w:eastAsia="zh-CN"/>
        </w:rPr>
        <w:t>万亩以上、种草</w:t>
      </w:r>
      <w:r>
        <w:rPr>
          <w:rFonts w:hint="eastAsia" w:ascii="仿宋" w:hAnsi="仿宋" w:eastAsia="仿宋" w:cs="仿宋"/>
          <w:b w:val="0"/>
          <w:bCs w:val="0"/>
          <w:i w:val="0"/>
          <w:caps w:val="0"/>
          <w:color w:val="auto"/>
          <w:spacing w:val="0"/>
          <w:w w:val="100"/>
          <w:sz w:val="32"/>
          <w:szCs w:val="32"/>
          <w:highlight w:val="none"/>
          <w:u w:val="none" w:color="auto"/>
          <w:lang w:val="en-US" w:eastAsia="zh-CN"/>
        </w:rPr>
        <w:t>1300</w:t>
      </w:r>
      <w:r>
        <w:rPr>
          <w:rFonts w:hint="eastAsia" w:ascii="仿宋" w:hAnsi="仿宋" w:eastAsia="仿宋" w:cs="仿宋"/>
          <w:b w:val="0"/>
          <w:bCs w:val="0"/>
          <w:i w:val="0"/>
          <w:caps w:val="0"/>
          <w:color w:val="auto"/>
          <w:spacing w:val="0"/>
          <w:w w:val="100"/>
          <w:sz w:val="32"/>
          <w:szCs w:val="32"/>
          <w:highlight w:val="none"/>
          <w:u w:val="none" w:color="auto"/>
          <w:lang w:val="en" w:eastAsia="zh-CN"/>
        </w:rPr>
        <w:t>万亩以上、防沙治沙</w:t>
      </w:r>
      <w:r>
        <w:rPr>
          <w:rFonts w:hint="eastAsia" w:ascii="仿宋" w:hAnsi="仿宋" w:eastAsia="仿宋" w:cs="仿宋"/>
          <w:b w:val="0"/>
          <w:bCs w:val="0"/>
          <w:i w:val="0"/>
          <w:caps w:val="0"/>
          <w:color w:val="auto"/>
          <w:spacing w:val="0"/>
          <w:w w:val="100"/>
          <w:sz w:val="32"/>
          <w:szCs w:val="32"/>
          <w:highlight w:val="none"/>
          <w:u w:val="none" w:color="auto"/>
          <w:lang w:val="en-US" w:eastAsia="zh-CN"/>
        </w:rPr>
        <w:t>1500万亩</w:t>
      </w:r>
      <w:r>
        <w:rPr>
          <w:rFonts w:hint="eastAsia" w:ascii="仿宋" w:hAnsi="仿宋" w:eastAsia="仿宋" w:cs="仿宋"/>
          <w:b w:val="0"/>
          <w:bCs w:val="0"/>
          <w:i w:val="0"/>
          <w:caps w:val="0"/>
          <w:color w:val="auto"/>
          <w:spacing w:val="0"/>
          <w:w w:val="100"/>
          <w:sz w:val="32"/>
          <w:szCs w:val="32"/>
          <w:highlight w:val="none"/>
          <w:u w:val="none" w:color="auto"/>
          <w:lang w:val="en" w:eastAsia="zh-CN"/>
        </w:rPr>
        <w:t>。</w:t>
      </w:r>
      <w:r>
        <w:rPr>
          <w:rStyle w:val="25"/>
          <w:rFonts w:hint="eastAsia" w:ascii="仿宋" w:hAnsi="仿宋" w:eastAsia="仿宋" w:cs="仿宋"/>
          <w:b w:val="0"/>
          <w:bCs w:val="0"/>
          <w:i w:val="0"/>
          <w:caps w:val="0"/>
          <w:color w:val="auto"/>
          <w:spacing w:val="0"/>
          <w:w w:val="100"/>
          <w:sz w:val="32"/>
          <w:szCs w:val="32"/>
          <w:u w:val="none" w:color="auto"/>
          <w:lang w:val="en" w:eastAsia="zh-CN"/>
        </w:rPr>
        <w:t>持续打好污染防治攻坚战，</w:t>
      </w:r>
      <w:r>
        <w:rPr>
          <w:rFonts w:hint="eastAsia" w:ascii="仿宋" w:hAnsi="仿宋" w:eastAsia="仿宋" w:cs="仿宋"/>
          <w:b w:val="0"/>
          <w:bCs w:val="0"/>
          <w:i w:val="0"/>
          <w:caps w:val="0"/>
          <w:color w:val="auto"/>
          <w:spacing w:val="0"/>
          <w:w w:val="100"/>
          <w:sz w:val="32"/>
          <w:szCs w:val="32"/>
          <w:highlight w:val="none"/>
          <w:u w:val="none" w:color="auto"/>
          <w:lang w:val="en" w:eastAsia="zh-CN"/>
        </w:rPr>
        <w:t>完成国家下达的年度各项约束性指标任务。加快推进重点地区清洁取暖改造，加强呼包鄂、乌海及周边地</w:t>
      </w:r>
      <w:r>
        <w:rPr>
          <w:rFonts w:hint="eastAsia" w:ascii="仿宋" w:hAnsi="仿宋" w:eastAsia="仿宋" w:cs="仿宋"/>
          <w:b w:val="0"/>
          <w:bCs w:val="0"/>
          <w:i w:val="0"/>
          <w:caps w:val="0"/>
          <w:color w:val="auto"/>
          <w:spacing w:val="6"/>
          <w:w w:val="100"/>
          <w:sz w:val="32"/>
          <w:szCs w:val="32"/>
          <w:highlight w:val="none"/>
          <w:u w:val="none" w:color="auto"/>
          <w:lang w:val="en" w:eastAsia="zh-CN"/>
        </w:rPr>
        <w:t>区大气污染联防联控。加大重点河流生态环境综合整治力度</w:t>
      </w:r>
      <w:r>
        <w:rPr>
          <w:rFonts w:hint="eastAsia" w:ascii="仿宋" w:hAnsi="仿宋" w:eastAsia="仿宋" w:cs="仿宋"/>
          <w:b w:val="0"/>
          <w:bCs w:val="0"/>
          <w:i w:val="0"/>
          <w:caps w:val="0"/>
          <w:color w:val="auto"/>
          <w:spacing w:val="0"/>
          <w:w w:val="100"/>
          <w:sz w:val="32"/>
          <w:szCs w:val="32"/>
          <w:highlight w:val="none"/>
          <w:u w:val="none" w:color="auto"/>
          <w:lang w:val="en" w:eastAsia="zh-CN"/>
        </w:rPr>
        <w:t>，巩固入黄支流消劣成果和黑臭水体整治成效，深入实施“一湖两海”生态环境保护治理，推进地下水超采治理与生态修复。全面落</w:t>
      </w:r>
      <w:r>
        <w:rPr>
          <w:rFonts w:hint="eastAsia" w:ascii="仿宋" w:hAnsi="仿宋" w:eastAsia="仿宋" w:cs="仿宋"/>
          <w:b w:val="0"/>
          <w:bCs w:val="0"/>
          <w:i w:val="0"/>
          <w:caps w:val="0"/>
          <w:color w:val="auto"/>
          <w:spacing w:val="6"/>
          <w:w w:val="100"/>
          <w:sz w:val="32"/>
          <w:szCs w:val="32"/>
          <w:highlight w:val="none"/>
          <w:u w:val="none" w:color="auto"/>
          <w:lang w:val="en" w:eastAsia="zh-CN"/>
        </w:rPr>
        <w:t>实安全利用类、严格管控类耕地管控任务。支持呼伦贝尔市</w:t>
      </w:r>
      <w:r>
        <w:rPr>
          <w:rFonts w:hint="eastAsia" w:ascii="仿宋" w:hAnsi="仿宋" w:eastAsia="仿宋" w:cs="仿宋"/>
          <w:b w:val="0"/>
          <w:bCs w:val="0"/>
          <w:i w:val="0"/>
          <w:caps w:val="0"/>
          <w:color w:val="auto"/>
          <w:spacing w:val="0"/>
          <w:w w:val="100"/>
          <w:sz w:val="32"/>
          <w:szCs w:val="32"/>
          <w:highlight w:val="none"/>
          <w:u w:val="none" w:color="auto"/>
          <w:lang w:val="en" w:eastAsia="zh-CN"/>
        </w:rPr>
        <w:t>、兴</w:t>
      </w:r>
      <w:r>
        <w:rPr>
          <w:rFonts w:hint="eastAsia" w:ascii="仿宋" w:hAnsi="仿宋" w:eastAsia="仿宋" w:cs="仿宋"/>
          <w:b w:val="0"/>
          <w:bCs w:val="0"/>
          <w:i w:val="0"/>
          <w:caps w:val="0"/>
          <w:color w:val="auto"/>
          <w:spacing w:val="-6"/>
          <w:w w:val="100"/>
          <w:sz w:val="32"/>
          <w:szCs w:val="32"/>
          <w:highlight w:val="none"/>
          <w:u w:val="none" w:color="auto"/>
          <w:lang w:val="en" w:eastAsia="zh-CN"/>
        </w:rPr>
        <w:t>安盟、赤峰市等地区探索生态产品价值实现机制。落实生态环境保护督察整改任务，实现第二轮自治区生态环境保护督察全覆盖。</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US" w:eastAsia="zh-CN"/>
        </w:rPr>
        <w:t>（三）加强资源节约集约循环高效利用。</w:t>
      </w:r>
      <w:r>
        <w:rPr>
          <w:rFonts w:hint="eastAsia" w:ascii="仿宋" w:hAnsi="仿宋" w:eastAsia="仿宋" w:cs="仿宋"/>
          <w:b w:val="0"/>
          <w:bCs w:val="0"/>
          <w:i w:val="0"/>
          <w:caps w:val="0"/>
          <w:color w:val="auto"/>
          <w:spacing w:val="0"/>
          <w:w w:val="100"/>
          <w:sz w:val="32"/>
          <w:szCs w:val="32"/>
          <w:highlight w:val="none"/>
          <w:u w:val="none" w:color="auto"/>
          <w:lang w:val="en" w:eastAsia="zh-CN"/>
        </w:rPr>
        <w:t>深化拓展“五个大起底”行动。严格落实“四水四定”，全年用水总量控制在196.3亿立方米以内，万元国内生产总值用水量、万元工业增加值用水量分别比2020年下降9%和10%，农田灌溉水有效利用系数提高到0.5</w:t>
      </w:r>
      <w:r>
        <w:rPr>
          <w:rFonts w:hint="eastAsia" w:ascii="仿宋" w:hAnsi="仿宋" w:eastAsia="仿宋" w:cs="仿宋"/>
          <w:b w:val="0"/>
          <w:bCs w:val="0"/>
          <w:i w:val="0"/>
          <w:caps w:val="0"/>
          <w:color w:val="auto"/>
          <w:spacing w:val="0"/>
          <w:w w:val="100"/>
          <w:sz w:val="32"/>
          <w:szCs w:val="32"/>
          <w:highlight w:val="none"/>
          <w:u w:val="none" w:color="auto"/>
          <w:lang w:val="en-US" w:eastAsia="zh-CN"/>
        </w:rPr>
        <w:t>82</w:t>
      </w:r>
      <w:r>
        <w:rPr>
          <w:rFonts w:hint="eastAsia" w:ascii="仿宋" w:hAnsi="仿宋" w:eastAsia="仿宋" w:cs="仿宋"/>
          <w:b w:val="0"/>
          <w:bCs w:val="0"/>
          <w:i w:val="0"/>
          <w:caps w:val="0"/>
          <w:color w:val="auto"/>
          <w:spacing w:val="0"/>
          <w:w w:val="100"/>
          <w:sz w:val="32"/>
          <w:szCs w:val="32"/>
          <w:highlight w:val="none"/>
          <w:u w:val="none" w:color="auto"/>
          <w:lang w:val="en" w:eastAsia="zh-CN"/>
        </w:rPr>
        <w:t>，农业水价综合改革实施面积达到4747万亩，推进引绰济辽、引绰济辽二期、内蒙古支线供水等水网骨干工程建设。改革完善耕地占补平衡制度，推动“空心村”整治和农村集体经营性建设用地入市，完成增减挂钩项目建设1.4万亩、占补平衡项目25万亩，各类开发区内新增工业用地全部实现“标准地”供应，力争工业园区亩均投资、产值、税收分别增长2%、3%和4%。发展循环产业，促进固体废弃物转化利用。</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color w:val="auto"/>
          <w:sz w:val="32"/>
          <w:szCs w:val="32"/>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（四）积极稳妥推进碳达峰碳中和。</w:t>
      </w:r>
      <w:r>
        <w:rPr>
          <w:rFonts w:hint="eastAsia" w:ascii="仿宋" w:hAnsi="仿宋" w:eastAsia="仿宋" w:cs="仿宋"/>
          <w:color w:val="auto"/>
          <w:sz w:val="32"/>
          <w:szCs w:val="32"/>
          <w:u w:val="none" w:color="auto"/>
          <w:lang w:val="en" w:eastAsia="zh-CN"/>
        </w:rPr>
        <w:t>推动能耗双控向碳排放双控转变先行先试，深入落实“1+N+X”政策体系，实施绿色低碳先进技术示范工程，推进包头市、鄂尔多斯市和赤峰高新技术产业开发区国家碳达峰试点建设，有计划分步骤推进“碳达峰十二大行动”，推动零碳园区建设。加快打造绿色低碳供应链，推动新上项目高比例使用绿电、存量高载能负荷绿电替代。</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Style w:val="25"/>
          <w:rFonts w:hint="eastAsia" w:ascii="黑体" w:hAnsi="黑体" w:eastAsia="黑体" w:cs="黑体"/>
          <w:b w:val="0"/>
          <w:bCs w:val="0"/>
          <w:i w:val="0"/>
          <w:caps w:val="0"/>
          <w:color w:val="auto"/>
          <w:spacing w:val="0"/>
          <w:w w:val="100"/>
          <w:sz w:val="32"/>
          <w:szCs w:val="32"/>
          <w:u w:val="none" w:color="auto"/>
          <w:lang w:val="en"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六、聚焦</w:t>
      </w:r>
      <w:r>
        <w:rPr>
          <w:rStyle w:val="25"/>
          <w:rFonts w:hint="eastAsia" w:ascii="黑体" w:hAnsi="黑体" w:eastAsia="黑体" w:cs="黑体"/>
          <w:b w:val="0"/>
          <w:bCs w:val="0"/>
          <w:i w:val="0"/>
          <w:caps w:val="0"/>
          <w:color w:val="auto"/>
          <w:spacing w:val="0"/>
          <w:w w:val="100"/>
          <w:sz w:val="32"/>
          <w:szCs w:val="32"/>
          <w:u w:val="none" w:color="auto"/>
          <w:lang w:val="en" w:eastAsia="zh-CN"/>
        </w:rPr>
        <w:t>高水平建设国家重要能源和战略资源基地，加快建设新型能源体系</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仿宋" w:hAnsi="仿宋" w:eastAsia="仿宋" w:cs="仿宋"/>
          <w:b w:val="0"/>
          <w:bCs w:val="0"/>
          <w:i w:val="0"/>
          <w:caps w:val="0"/>
          <w:color w:val="auto"/>
          <w:spacing w:val="0"/>
          <w:w w:val="100"/>
          <w:sz w:val="32"/>
          <w:szCs w:val="32"/>
          <w:highlight w:val="none"/>
          <w:u w:val="none" w:color="auto"/>
          <w:lang w:val="en" w:eastAsia="zh-CN"/>
        </w:rPr>
        <w:t>扛稳国家能源资源安全保障重任，全力做好现代能源经济文章，加强战略资源开发利用，把重要能源和战略资源基地建设得势强劲足。</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6"/>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（一）推动新能源全产业链发展。</w:t>
      </w:r>
      <w:r>
        <w:rPr>
          <w:rFonts w:hint="eastAsia" w:ascii="仿宋" w:hAnsi="仿宋" w:eastAsia="仿宋" w:cs="仿宋"/>
          <w:b w:val="0"/>
          <w:bCs w:val="0"/>
          <w:i w:val="0"/>
          <w:caps w:val="0"/>
          <w:color w:val="auto"/>
          <w:spacing w:val="0"/>
          <w:w w:val="100"/>
          <w:sz w:val="32"/>
          <w:szCs w:val="32"/>
          <w:highlight w:val="none"/>
          <w:u w:val="none" w:color="auto"/>
          <w:lang w:val="en" w:eastAsia="zh-CN"/>
        </w:rPr>
        <w:t>开工</w:t>
      </w:r>
      <w:r>
        <w:rPr>
          <w:rFonts w:hint="eastAsia" w:ascii="仿宋" w:hAnsi="仿宋" w:eastAsia="仿宋" w:cs="仿宋"/>
          <w:b w:val="0"/>
          <w:bCs w:val="0"/>
          <w:i w:val="0"/>
          <w:caps w:val="0"/>
          <w:color w:val="auto"/>
          <w:spacing w:val="0"/>
          <w:w w:val="100"/>
          <w:sz w:val="32"/>
          <w:szCs w:val="32"/>
          <w:highlight w:val="none"/>
          <w:u w:val="none" w:color="auto"/>
          <w:lang w:val="en-US" w:eastAsia="zh-CN"/>
        </w:rPr>
        <w:t>7</w:t>
      </w:r>
      <w:r>
        <w:rPr>
          <w:rFonts w:hint="eastAsia" w:ascii="仿宋" w:hAnsi="仿宋" w:eastAsia="仿宋" w:cs="仿宋"/>
          <w:b w:val="0"/>
          <w:bCs w:val="0"/>
          <w:i w:val="0"/>
          <w:caps w:val="0"/>
          <w:color w:val="auto"/>
          <w:spacing w:val="0"/>
          <w:w w:val="100"/>
          <w:sz w:val="32"/>
          <w:szCs w:val="32"/>
          <w:highlight w:val="none"/>
          <w:u w:val="none" w:color="auto"/>
          <w:lang w:val="en" w:eastAsia="zh-CN"/>
        </w:rPr>
        <w:t>00万千瓦</w:t>
      </w:r>
      <w:r>
        <w:rPr>
          <w:rFonts w:hint="eastAsia" w:ascii="仿宋" w:hAnsi="仿宋" w:eastAsia="仿宋" w:cs="仿宋"/>
          <w:b w:val="0"/>
          <w:bCs w:val="0"/>
          <w:i w:val="0"/>
          <w:caps w:val="0"/>
          <w:color w:val="auto"/>
          <w:spacing w:val="-6"/>
          <w:w w:val="100"/>
          <w:sz w:val="32"/>
          <w:szCs w:val="32"/>
          <w:highlight w:val="none"/>
          <w:u w:val="none" w:color="auto"/>
          <w:lang w:val="en" w:eastAsia="zh-CN"/>
        </w:rPr>
        <w:t>先导工程，</w:t>
      </w:r>
      <w:r>
        <w:rPr>
          <w:rStyle w:val="25"/>
          <w:rFonts w:hint="eastAsia" w:ascii="仿宋" w:hAnsi="仿宋" w:eastAsia="仿宋" w:cs="仿宋"/>
          <w:b w:val="0"/>
          <w:bCs w:val="0"/>
          <w:i w:val="0"/>
          <w:caps w:val="0"/>
          <w:color w:val="auto"/>
          <w:spacing w:val="0"/>
          <w:w w:val="100"/>
          <w:sz w:val="32"/>
          <w:szCs w:val="32"/>
          <w:u w:val="none" w:color="auto"/>
          <w:lang w:val="en" w:eastAsia="zh-CN"/>
        </w:rPr>
        <w:t>新增新能源装机</w:t>
      </w:r>
      <w:r>
        <w:rPr>
          <w:rStyle w:val="25"/>
          <w:rFonts w:hint="eastAsia" w:ascii="仿宋" w:hAnsi="仿宋" w:eastAsia="仿宋" w:cs="仿宋"/>
          <w:b w:val="0"/>
          <w:bCs w:val="0"/>
          <w:i w:val="0"/>
          <w:caps w:val="0"/>
          <w:color w:val="auto"/>
          <w:spacing w:val="0"/>
          <w:w w:val="100"/>
          <w:sz w:val="32"/>
          <w:szCs w:val="32"/>
          <w:u w:val="none" w:color="auto"/>
          <w:lang w:val="en-US" w:eastAsia="zh-CN"/>
        </w:rPr>
        <w:t>4000</w:t>
      </w:r>
      <w:r>
        <w:rPr>
          <w:rStyle w:val="25"/>
          <w:rFonts w:hint="eastAsia" w:ascii="仿宋" w:hAnsi="仿宋" w:eastAsia="仿宋" w:cs="仿宋"/>
          <w:b w:val="0"/>
          <w:bCs w:val="0"/>
          <w:i w:val="0"/>
          <w:caps w:val="0"/>
          <w:color w:val="auto"/>
          <w:spacing w:val="0"/>
          <w:w w:val="100"/>
          <w:sz w:val="32"/>
          <w:szCs w:val="32"/>
          <w:u w:val="none" w:color="auto"/>
          <w:lang w:val="en" w:eastAsia="zh-CN"/>
        </w:rPr>
        <w:t>万千瓦以上</w:t>
      </w:r>
      <w:r>
        <w:rPr>
          <w:rStyle w:val="25"/>
          <w:rFonts w:hint="eastAsia" w:ascii="仿宋" w:hAnsi="仿宋" w:eastAsia="仿宋" w:cs="仿宋"/>
          <w:b w:val="0"/>
          <w:bCs w:val="0"/>
          <w:i w:val="0"/>
          <w:caps w:val="0"/>
          <w:color w:val="auto"/>
          <w:spacing w:val="0"/>
          <w:w w:val="100"/>
          <w:sz w:val="32"/>
          <w:szCs w:val="32"/>
          <w:u w:val="none" w:color="auto"/>
          <w:lang w:val="en-US" w:eastAsia="zh-CN"/>
        </w:rPr>
        <w:t>，</w:t>
      </w:r>
      <w:r>
        <w:rPr>
          <w:rStyle w:val="25"/>
          <w:rFonts w:hint="eastAsia" w:ascii="仿宋" w:hAnsi="仿宋" w:eastAsia="仿宋" w:cs="仿宋"/>
          <w:b w:val="0"/>
          <w:bCs w:val="0"/>
          <w:i w:val="0"/>
          <w:caps w:val="0"/>
          <w:color w:val="auto"/>
          <w:spacing w:val="0"/>
          <w:w w:val="100"/>
          <w:sz w:val="32"/>
          <w:szCs w:val="32"/>
          <w:u w:val="none" w:color="auto"/>
          <w:lang w:val="en" w:eastAsia="zh-CN"/>
        </w:rPr>
        <w:t>争取新能源装机总规模超过1.</w:t>
      </w:r>
      <w:r>
        <w:rPr>
          <w:rStyle w:val="25"/>
          <w:rFonts w:hint="eastAsia" w:ascii="仿宋" w:hAnsi="仿宋" w:eastAsia="仿宋" w:cs="仿宋"/>
          <w:b w:val="0"/>
          <w:bCs w:val="0"/>
          <w:i w:val="0"/>
          <w:caps w:val="0"/>
          <w:color w:val="auto"/>
          <w:spacing w:val="0"/>
          <w:w w:val="100"/>
          <w:sz w:val="32"/>
          <w:szCs w:val="32"/>
          <w:u w:val="none" w:color="auto"/>
          <w:lang w:val="en-US" w:eastAsia="zh-CN"/>
        </w:rPr>
        <w:t>37</w:t>
      </w:r>
      <w:r>
        <w:rPr>
          <w:rStyle w:val="25"/>
          <w:rFonts w:hint="eastAsia" w:ascii="仿宋" w:hAnsi="仿宋" w:eastAsia="仿宋" w:cs="仿宋"/>
          <w:b w:val="0"/>
          <w:bCs w:val="0"/>
          <w:i w:val="0"/>
          <w:caps w:val="0"/>
          <w:color w:val="auto"/>
          <w:spacing w:val="0"/>
          <w:w w:val="100"/>
          <w:sz w:val="32"/>
          <w:szCs w:val="32"/>
          <w:u w:val="none" w:color="auto"/>
          <w:lang w:val="en" w:eastAsia="zh-CN"/>
        </w:rPr>
        <w:t>亿千瓦，</w:t>
      </w:r>
      <w:r>
        <w:rPr>
          <w:rFonts w:hint="eastAsia" w:ascii="仿宋" w:hAnsi="仿宋" w:eastAsia="仿宋" w:cs="仿宋"/>
          <w:b w:val="0"/>
          <w:bCs w:val="0"/>
          <w:i w:val="0"/>
          <w:caps w:val="0"/>
          <w:color w:val="auto"/>
          <w:spacing w:val="0"/>
          <w:w w:val="100"/>
          <w:sz w:val="32"/>
          <w:szCs w:val="32"/>
          <w:highlight w:val="none"/>
          <w:u w:val="none" w:color="auto"/>
          <w:lang w:val="en" w:eastAsia="zh-CN"/>
        </w:rPr>
        <w:t>提前一年实现新能源装机规模超过火电装机规模。大力推动新能源就地消纳，研究推出更多“新能源+”市场化应用场景，实现新能源消纳总量和比例“双提升”。</w:t>
      </w:r>
      <w:r>
        <w:rPr>
          <w:rFonts w:hint="eastAsia" w:ascii="仿宋" w:hAnsi="仿宋" w:eastAsia="仿宋" w:cs="仿宋"/>
          <w:b w:val="0"/>
          <w:bCs w:val="0"/>
          <w:i w:val="0"/>
          <w:caps w:val="0"/>
          <w:color w:val="auto"/>
          <w:spacing w:val="0"/>
          <w:w w:val="100"/>
          <w:sz w:val="32"/>
          <w:szCs w:val="32"/>
          <w:highlight w:val="none"/>
          <w:u w:val="none" w:color="auto"/>
          <w:lang w:val="en-US" w:eastAsia="zh-CN"/>
        </w:rPr>
        <w:t>打造国家新能源装备制造基地，发展新能源运维服务业。</w:t>
      </w:r>
      <w:r>
        <w:rPr>
          <w:rFonts w:hint="eastAsia" w:ascii="仿宋" w:hAnsi="仿宋" w:eastAsia="仿宋" w:cs="仿宋"/>
          <w:b w:val="0"/>
          <w:bCs w:val="0"/>
          <w:i w:val="0"/>
          <w:caps w:val="0"/>
          <w:color w:val="auto"/>
          <w:spacing w:val="0"/>
          <w:w w:val="100"/>
          <w:sz w:val="32"/>
          <w:szCs w:val="32"/>
          <w:highlight w:val="none"/>
          <w:u w:val="none" w:color="auto"/>
          <w:lang w:val="en" w:eastAsia="zh-CN"/>
        </w:rPr>
        <w:t>推进煤炭清洁高效利用</w:t>
      </w:r>
      <w:r>
        <w:rPr>
          <w:rFonts w:hint="eastAsia" w:ascii="仿宋" w:hAnsi="仿宋" w:eastAsia="仿宋" w:cs="仿宋"/>
          <w:b w:val="0"/>
          <w:bCs w:val="0"/>
          <w:i w:val="0"/>
          <w:caps w:val="0"/>
          <w:color w:val="auto"/>
          <w:spacing w:val="-6"/>
          <w:w w:val="100"/>
          <w:sz w:val="32"/>
          <w:szCs w:val="32"/>
          <w:highlight w:val="none"/>
          <w:u w:val="none" w:color="auto"/>
          <w:lang w:val="en" w:eastAsia="zh-CN"/>
        </w:rPr>
        <w:t>，推动煤制高端化学品、煤制高端碳材料等技术取得突破，煤制油产量稳定在1</w:t>
      </w:r>
      <w:r>
        <w:rPr>
          <w:rFonts w:hint="eastAsia" w:ascii="仿宋" w:hAnsi="仿宋" w:eastAsia="仿宋" w:cs="仿宋"/>
          <w:b w:val="0"/>
          <w:bCs w:val="0"/>
          <w:i w:val="0"/>
          <w:caps w:val="0"/>
          <w:color w:val="auto"/>
          <w:spacing w:val="-6"/>
          <w:w w:val="100"/>
          <w:sz w:val="32"/>
          <w:szCs w:val="32"/>
          <w:highlight w:val="none"/>
          <w:u w:val="none" w:color="auto"/>
          <w:lang w:val="en-US" w:eastAsia="zh-CN"/>
        </w:rPr>
        <w:t>1</w:t>
      </w:r>
      <w:r>
        <w:rPr>
          <w:rFonts w:hint="eastAsia" w:ascii="仿宋" w:hAnsi="仿宋" w:eastAsia="仿宋" w:cs="仿宋"/>
          <w:b w:val="0"/>
          <w:bCs w:val="0"/>
          <w:i w:val="0"/>
          <w:caps w:val="0"/>
          <w:color w:val="auto"/>
          <w:spacing w:val="-6"/>
          <w:w w:val="100"/>
          <w:sz w:val="32"/>
          <w:szCs w:val="32"/>
          <w:highlight w:val="none"/>
          <w:u w:val="none" w:color="auto"/>
          <w:lang w:val="en" w:eastAsia="zh-CN"/>
        </w:rPr>
        <w:t>0万吨左右，煤制气产量达到33亿立方米以上。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（二）提高能源安全保障能力。</w:t>
      </w:r>
      <w:r>
        <w:rPr>
          <w:rFonts w:hint="eastAsia" w:ascii="仿宋" w:hAnsi="仿宋" w:eastAsia="仿宋" w:cs="仿宋"/>
          <w:b w:val="0"/>
          <w:bCs w:val="0"/>
          <w:i w:val="0"/>
          <w:caps w:val="0"/>
          <w:color w:val="auto"/>
          <w:spacing w:val="0"/>
          <w:w w:val="100"/>
          <w:sz w:val="32"/>
          <w:szCs w:val="32"/>
          <w:highlight w:val="none"/>
          <w:u w:val="none" w:color="auto"/>
          <w:lang w:val="en" w:eastAsia="zh-CN"/>
        </w:rPr>
        <w:t>保持煤炭产能总体稳定，加快煤矿智能化改造，加大油气资源勘探开发和增储上产力度，力争</w:t>
      </w:r>
      <w:r>
        <w:rPr>
          <w:rFonts w:hint="eastAsia" w:ascii="仿宋" w:hAnsi="仿宋" w:eastAsia="仿宋" w:cs="仿宋"/>
          <w:b w:val="0"/>
          <w:bCs w:val="0"/>
          <w:i w:val="0"/>
          <w:caps w:val="0"/>
          <w:color w:val="auto"/>
          <w:spacing w:val="6"/>
          <w:w w:val="100"/>
          <w:sz w:val="32"/>
          <w:szCs w:val="32"/>
          <w:highlight w:val="none"/>
          <w:u w:val="none" w:color="auto"/>
          <w:lang w:val="en" w:eastAsia="zh-CN"/>
        </w:rPr>
        <w:t>煤炭产量稳定在12亿吨左右、原油产量达到300万吨以上</w:t>
      </w:r>
      <w:r>
        <w:rPr>
          <w:rFonts w:hint="eastAsia" w:ascii="仿宋" w:hAnsi="仿宋" w:eastAsia="仿宋" w:cs="仿宋"/>
          <w:b w:val="0"/>
          <w:bCs w:val="0"/>
          <w:i w:val="0"/>
          <w:caps w:val="0"/>
          <w:color w:val="auto"/>
          <w:spacing w:val="0"/>
          <w:w w:val="100"/>
          <w:sz w:val="32"/>
          <w:szCs w:val="32"/>
          <w:highlight w:val="none"/>
          <w:u w:val="none" w:color="auto"/>
          <w:lang w:val="en" w:eastAsia="zh-CN"/>
        </w:rPr>
        <w:t>、天然气产量稳定在3</w:t>
      </w:r>
      <w:r>
        <w:rPr>
          <w:rFonts w:hint="eastAsia" w:ascii="仿宋" w:hAnsi="仿宋" w:eastAsia="仿宋" w:cs="仿宋"/>
          <w:b w:val="0"/>
          <w:bCs w:val="0"/>
          <w:i w:val="0"/>
          <w:caps w:val="0"/>
          <w:color w:val="auto"/>
          <w:spacing w:val="0"/>
          <w:w w:val="100"/>
          <w:sz w:val="32"/>
          <w:szCs w:val="32"/>
          <w:highlight w:val="none"/>
          <w:u w:val="none" w:color="auto"/>
          <w:lang w:val="en-US" w:eastAsia="zh-CN"/>
        </w:rPr>
        <w:t>1</w:t>
      </w:r>
      <w:r>
        <w:rPr>
          <w:rFonts w:hint="eastAsia" w:ascii="仿宋" w:hAnsi="仿宋" w:eastAsia="仿宋" w:cs="仿宋"/>
          <w:b w:val="0"/>
          <w:bCs w:val="0"/>
          <w:i w:val="0"/>
          <w:caps w:val="0"/>
          <w:color w:val="auto"/>
          <w:spacing w:val="0"/>
          <w:w w:val="100"/>
          <w:sz w:val="32"/>
          <w:szCs w:val="32"/>
          <w:highlight w:val="none"/>
          <w:u w:val="none" w:color="auto"/>
          <w:lang w:val="en" w:eastAsia="zh-CN"/>
        </w:rPr>
        <w:t>0亿立方米左右。推进已核准煤电项目建设，争取新布局一批保障电力供应安全和促进新能源消纳的煤电项目，加快建设蒙西“四横五纵”、蒙东“两纵八横”电网主干网架，争取在坚强柔性电网、新能源外送通道、绿电消纳专线、储能示范项目等方面取得突破，力争电力装机规模突破2.</w:t>
      </w:r>
      <w:r>
        <w:rPr>
          <w:rFonts w:hint="eastAsia" w:ascii="仿宋" w:hAnsi="仿宋" w:eastAsia="仿宋" w:cs="仿宋"/>
          <w:b w:val="0"/>
          <w:bCs w:val="0"/>
          <w:i w:val="0"/>
          <w:caps w:val="0"/>
          <w:color w:val="auto"/>
          <w:spacing w:val="0"/>
          <w:w w:val="100"/>
          <w:sz w:val="32"/>
          <w:szCs w:val="32"/>
          <w:highlight w:val="none"/>
          <w:u w:val="none" w:color="auto"/>
          <w:lang w:val="en-US" w:eastAsia="zh-CN"/>
        </w:rPr>
        <w:t>5</w:t>
      </w:r>
      <w:r>
        <w:rPr>
          <w:rFonts w:hint="eastAsia" w:ascii="仿宋" w:hAnsi="仿宋" w:eastAsia="仿宋" w:cs="仿宋"/>
          <w:b w:val="0"/>
          <w:bCs w:val="0"/>
          <w:i w:val="0"/>
          <w:caps w:val="0"/>
          <w:color w:val="auto"/>
          <w:spacing w:val="0"/>
          <w:w w:val="100"/>
          <w:sz w:val="32"/>
          <w:szCs w:val="32"/>
          <w:highlight w:val="none"/>
          <w:u w:val="none" w:color="auto"/>
          <w:lang w:val="en" w:eastAsia="zh-CN"/>
        </w:rPr>
        <w:t>亿千瓦，发电量达到</w:t>
      </w:r>
      <w:r>
        <w:rPr>
          <w:rFonts w:hint="eastAsia" w:ascii="仿宋" w:hAnsi="仿宋" w:eastAsia="仿宋" w:cs="仿宋"/>
          <w:b w:val="0"/>
          <w:bCs w:val="0"/>
          <w:i w:val="0"/>
          <w:caps w:val="0"/>
          <w:color w:val="auto"/>
          <w:spacing w:val="0"/>
          <w:w w:val="100"/>
          <w:sz w:val="32"/>
          <w:szCs w:val="32"/>
          <w:highlight w:val="none"/>
          <w:u w:val="none" w:color="auto"/>
          <w:lang w:val="en-US" w:eastAsia="zh-CN"/>
        </w:rPr>
        <w:t>7740</w:t>
      </w:r>
      <w:r>
        <w:rPr>
          <w:rFonts w:hint="eastAsia" w:ascii="仿宋" w:hAnsi="仿宋" w:eastAsia="仿宋" w:cs="仿宋"/>
          <w:b w:val="0"/>
          <w:bCs w:val="0"/>
          <w:i w:val="0"/>
          <w:caps w:val="0"/>
          <w:color w:val="auto"/>
          <w:spacing w:val="0"/>
          <w:w w:val="100"/>
          <w:sz w:val="32"/>
          <w:szCs w:val="32"/>
          <w:highlight w:val="none"/>
          <w:u w:val="none" w:color="auto"/>
          <w:lang w:val="en" w:eastAsia="zh-CN"/>
        </w:rPr>
        <w:t>亿千瓦时，外送电量达到3</w:t>
      </w:r>
      <w:r>
        <w:rPr>
          <w:rFonts w:hint="eastAsia" w:ascii="仿宋" w:hAnsi="仿宋" w:eastAsia="仿宋" w:cs="仿宋"/>
          <w:b w:val="0"/>
          <w:bCs w:val="0"/>
          <w:i w:val="0"/>
          <w:caps w:val="0"/>
          <w:color w:val="auto"/>
          <w:spacing w:val="0"/>
          <w:w w:val="100"/>
          <w:sz w:val="32"/>
          <w:szCs w:val="32"/>
          <w:highlight w:val="none"/>
          <w:u w:val="none" w:color="auto"/>
          <w:lang w:val="en-US" w:eastAsia="zh-CN"/>
        </w:rPr>
        <w:t>18</w:t>
      </w:r>
      <w:r>
        <w:rPr>
          <w:rFonts w:hint="eastAsia" w:ascii="仿宋" w:hAnsi="仿宋" w:eastAsia="仿宋" w:cs="仿宋"/>
          <w:b w:val="0"/>
          <w:bCs w:val="0"/>
          <w:i w:val="0"/>
          <w:caps w:val="0"/>
          <w:color w:val="auto"/>
          <w:spacing w:val="0"/>
          <w:w w:val="100"/>
          <w:sz w:val="32"/>
          <w:szCs w:val="32"/>
          <w:highlight w:val="none"/>
          <w:u w:val="none" w:color="auto"/>
          <w:lang w:val="en" w:eastAsia="zh-CN"/>
        </w:rPr>
        <w:t>0亿千瓦时。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（三）加强战略资源开发利用。</w:t>
      </w:r>
      <w:r>
        <w:rPr>
          <w:rFonts w:hint="eastAsia" w:ascii="仿宋" w:hAnsi="仿宋" w:eastAsia="仿宋" w:cs="仿宋"/>
          <w:b w:val="0"/>
          <w:bCs w:val="0"/>
          <w:i w:val="0"/>
          <w:caps w:val="0"/>
          <w:color w:val="auto"/>
          <w:spacing w:val="0"/>
          <w:w w:val="100"/>
          <w:sz w:val="32"/>
          <w:szCs w:val="32"/>
          <w:highlight w:val="none"/>
          <w:u w:val="none" w:color="auto"/>
          <w:lang w:val="en" w:eastAsia="zh-CN"/>
        </w:rPr>
        <w:t>全面开展新一轮找矿突破战略行动，推进矿业权市场化出让。加强稀土等战略资源的保护性开发、高质化利用、规范化管理，加快建设全国最大的稀土新材料基地和全球领先的稀土应用基地，做好白云鄂博矿系统性勘探，推动发展以永磁材料为龙头的稀土新材料产业和以稀土永磁电机为核心的稀土终端应用产业，拓展“稀土+”应用领域，建成全国统一的稀土交易平台。</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Style w:val="25"/>
          <w:rFonts w:hint="eastAsia" w:ascii="黑体" w:hAnsi="黑体" w:eastAsia="黑体" w:cs="黑体"/>
          <w:b w:val="0"/>
          <w:bCs w:val="0"/>
          <w:i w:val="0"/>
          <w:caps w:val="0"/>
          <w:color w:val="auto"/>
          <w:spacing w:val="0"/>
          <w:w w:val="100"/>
          <w:sz w:val="32"/>
          <w:szCs w:val="32"/>
          <w:u w:val="none" w:color="auto"/>
          <w:lang w:val="en-US"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七、聚焦高质量建设国家重要</w:t>
      </w:r>
      <w:r>
        <w:rPr>
          <w:rStyle w:val="25"/>
          <w:rFonts w:hint="eastAsia" w:ascii="黑体" w:hAnsi="黑体" w:eastAsia="黑体" w:cs="黑体"/>
          <w:b w:val="0"/>
          <w:bCs w:val="0"/>
          <w:i w:val="0"/>
          <w:caps w:val="0"/>
          <w:color w:val="auto"/>
          <w:spacing w:val="0"/>
          <w:w w:val="100"/>
          <w:sz w:val="32"/>
          <w:szCs w:val="32"/>
          <w:u w:val="none" w:color="auto"/>
          <w:lang w:val="en" w:eastAsia="zh-CN"/>
        </w:rPr>
        <w:t>农畜产品生产基地，加快推进</w:t>
      </w:r>
      <w:r>
        <w:rPr>
          <w:rStyle w:val="25"/>
          <w:rFonts w:hint="eastAsia" w:ascii="黑体" w:hAnsi="黑体" w:eastAsia="黑体" w:cs="黑体"/>
          <w:b w:val="0"/>
          <w:bCs w:val="0"/>
          <w:i w:val="0"/>
          <w:caps w:val="0"/>
          <w:color w:val="auto"/>
          <w:spacing w:val="0"/>
          <w:w w:val="100"/>
          <w:sz w:val="32"/>
          <w:szCs w:val="32"/>
          <w:u w:val="none" w:color="auto"/>
          <w:lang w:val="en-US" w:eastAsia="zh-CN"/>
        </w:rPr>
        <w:t>农牧业现代化</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color w:val="auto"/>
          <w:sz w:val="32"/>
          <w:szCs w:val="32"/>
          <w:u w:val="none" w:color="auto"/>
          <w:lang w:val="en" w:eastAsia="zh-CN"/>
        </w:rPr>
      </w:pPr>
      <w:r>
        <w:rPr>
          <w:rFonts w:hint="eastAsia" w:ascii="仿宋" w:hAnsi="仿宋" w:eastAsia="仿宋" w:cs="仿宋"/>
          <w:b w:val="0"/>
          <w:bCs w:val="0"/>
          <w:color w:val="auto"/>
          <w:sz w:val="32"/>
          <w:szCs w:val="32"/>
          <w:u w:val="none" w:color="auto"/>
          <w:lang w:val="en" w:eastAsia="zh-CN"/>
        </w:rPr>
        <w:t>树立大农业观、大食物观，</w:t>
      </w:r>
      <w:r>
        <w:rPr>
          <w:rStyle w:val="25"/>
          <w:rFonts w:hint="eastAsia" w:ascii="仿宋" w:hAnsi="仿宋" w:eastAsia="仿宋" w:cs="仿宋"/>
          <w:b w:val="0"/>
          <w:bCs w:val="0"/>
          <w:i w:val="0"/>
          <w:caps w:val="0"/>
          <w:color w:val="auto"/>
          <w:spacing w:val="0"/>
          <w:w w:val="100"/>
          <w:sz w:val="32"/>
          <w:szCs w:val="32"/>
          <w:u w:val="none" w:color="auto"/>
          <w:lang w:val="en" w:eastAsia="zh-CN"/>
        </w:rPr>
        <w:t>确保重要农畜产品稳定安全高质量供给</w:t>
      </w:r>
      <w:r>
        <w:rPr>
          <w:rFonts w:hint="eastAsia" w:ascii="仿宋" w:hAnsi="仿宋" w:eastAsia="仿宋" w:cs="仿宋"/>
          <w:b w:val="0"/>
          <w:bCs w:val="0"/>
          <w:color w:val="auto"/>
          <w:sz w:val="32"/>
          <w:szCs w:val="32"/>
          <w:u w:val="none" w:color="auto"/>
          <w:lang w:val="en" w:eastAsia="zh-CN"/>
        </w:rPr>
        <w:t>，把农畜产品生产基地建设得量大质优。运用“千万工程”经验，推进乡村全面振兴</w:t>
      </w:r>
      <w:r>
        <w:rPr>
          <w:rStyle w:val="25"/>
          <w:rFonts w:hint="eastAsia" w:ascii="仿宋" w:hAnsi="仿宋" w:eastAsia="仿宋" w:cs="仿宋"/>
          <w:b w:val="0"/>
          <w:bCs w:val="0"/>
          <w:i w:val="0"/>
          <w:caps w:val="0"/>
          <w:color w:val="auto"/>
          <w:spacing w:val="0"/>
          <w:w w:val="100"/>
          <w:sz w:val="32"/>
          <w:szCs w:val="32"/>
          <w:u w:val="none" w:color="auto"/>
          <w:lang w:val="en" w:eastAsia="zh-CN"/>
        </w:rPr>
        <w:t>，努力增加农牧民收入</w:t>
      </w:r>
      <w:r>
        <w:rPr>
          <w:rFonts w:hint="eastAsia" w:ascii="仿宋" w:hAnsi="仿宋" w:eastAsia="仿宋" w:cs="仿宋"/>
          <w:b w:val="0"/>
          <w:bCs w:val="0"/>
          <w:color w:val="auto"/>
          <w:sz w:val="32"/>
          <w:szCs w:val="32"/>
          <w:u w:val="none" w:color="auto"/>
          <w:lang w:val="en"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（一）全面做好“粮、地、水”各项工作。</w:t>
      </w:r>
      <w:r>
        <w:rPr>
          <w:rFonts w:hint="eastAsia" w:ascii="仿宋" w:hAnsi="仿宋" w:eastAsia="仿宋" w:cs="仿宋"/>
          <w:b w:val="0"/>
          <w:bCs w:val="0"/>
          <w:color w:val="auto"/>
          <w:sz w:val="32"/>
          <w:szCs w:val="32"/>
          <w:u w:val="none" w:color="auto"/>
          <w:lang w:val="en-US" w:eastAsia="zh-CN"/>
        </w:rPr>
        <w:t>稳</w:t>
      </w:r>
      <w:r>
        <w:rPr>
          <w:rFonts w:hint="eastAsia" w:ascii="仿宋" w:hAnsi="仿宋" w:eastAsia="仿宋" w:cs="仿宋"/>
          <w:b w:val="0"/>
          <w:bCs w:val="0"/>
          <w:i w:val="0"/>
          <w:caps w:val="0"/>
          <w:color w:val="auto"/>
          <w:spacing w:val="0"/>
          <w:w w:val="100"/>
          <w:sz w:val="32"/>
          <w:szCs w:val="32"/>
          <w:highlight w:val="none"/>
          <w:u w:val="none" w:color="auto"/>
          <w:lang w:val="en-US" w:eastAsia="zh-CN"/>
        </w:rPr>
        <w:t>定粮食、大豆播种面积，推进粮油等主要作物大面积单产提升，开展第二轮土地承包到期后再延长30年试点、盐碱地等耕地后备资源综合利用和新增耕地高效利用试点，</w:t>
      </w:r>
      <w:r>
        <w:rPr>
          <w:rStyle w:val="25"/>
          <w:rFonts w:hint="eastAsia" w:ascii="仿宋" w:hAnsi="仿宋" w:eastAsia="仿宋" w:cs="仿宋"/>
          <w:b w:val="0"/>
          <w:bCs w:val="0"/>
          <w:i w:val="0"/>
          <w:caps w:val="0"/>
          <w:color w:val="auto"/>
          <w:spacing w:val="0"/>
          <w:w w:val="100"/>
          <w:sz w:val="32"/>
          <w:szCs w:val="32"/>
          <w:u w:val="none" w:color="auto"/>
          <w:lang w:val="en-US" w:eastAsia="zh-CN"/>
        </w:rPr>
        <w:t>新建高标准农田850万亩，加强高标准农田后期管护，实施黑土地保护工程900万亩。</w:t>
      </w:r>
      <w:r>
        <w:rPr>
          <w:rFonts w:hint="eastAsia" w:ascii="仿宋" w:hAnsi="仿宋" w:eastAsia="仿宋" w:cs="仿宋"/>
          <w:b w:val="0"/>
          <w:bCs w:val="0"/>
          <w:i w:val="0"/>
          <w:caps w:val="0"/>
          <w:color w:val="auto"/>
          <w:spacing w:val="0"/>
          <w:w w:val="100"/>
          <w:sz w:val="32"/>
          <w:szCs w:val="32"/>
          <w:highlight w:val="none"/>
          <w:u w:val="none" w:color="auto"/>
          <w:lang w:val="en-US" w:eastAsia="zh-CN"/>
        </w:rPr>
        <w:t>新增高效节水灌溉工程200万亩</w:t>
      </w:r>
      <w:r>
        <w:rPr>
          <w:rFonts w:hint="eastAsia" w:ascii="仿宋" w:hAnsi="仿宋" w:eastAsia="仿宋" w:cs="仿宋"/>
          <w:b w:val="0"/>
          <w:bCs w:val="0"/>
          <w:color w:val="auto"/>
          <w:sz w:val="32"/>
          <w:szCs w:val="32"/>
          <w:u w:val="none" w:color="auto"/>
          <w:lang w:val="en-US" w:eastAsia="zh-CN"/>
        </w:rPr>
        <w:t>，新增节水能力2亿立方米</w:t>
      </w:r>
      <w:r>
        <w:rPr>
          <w:rFonts w:hint="eastAsia" w:ascii="仿宋" w:hAnsi="仿宋" w:eastAsia="仿宋" w:cs="仿宋"/>
          <w:b w:val="0"/>
          <w:bCs w:val="0"/>
          <w:color w:val="auto"/>
          <w:sz w:val="32"/>
          <w:szCs w:val="32"/>
          <w:u w:val="none" w:color="auto"/>
          <w:lang w:val="en" w:eastAsia="zh-CN"/>
        </w:rPr>
        <w:t>，</w:t>
      </w:r>
      <w:r>
        <w:rPr>
          <w:rFonts w:hint="eastAsia" w:ascii="仿宋" w:hAnsi="仿宋" w:eastAsia="仿宋" w:cs="仿宋"/>
          <w:b w:val="0"/>
          <w:bCs w:val="0"/>
          <w:i w:val="0"/>
          <w:caps w:val="0"/>
          <w:color w:val="auto"/>
          <w:spacing w:val="0"/>
          <w:w w:val="100"/>
          <w:sz w:val="32"/>
          <w:szCs w:val="32"/>
          <w:highlight w:val="none"/>
          <w:u w:val="none" w:color="auto"/>
          <w:lang w:val="en" w:eastAsia="zh-CN"/>
        </w:rPr>
        <w:t>确保河套灌区秋浇水量控制在10亿立方米以内。</w:t>
      </w:r>
      <w:r>
        <w:rPr>
          <w:rFonts w:hint="eastAsia" w:ascii="仿宋" w:hAnsi="仿宋" w:eastAsia="仿宋" w:cs="仿宋"/>
          <w:b w:val="0"/>
          <w:bCs w:val="0"/>
          <w:color w:val="auto"/>
          <w:sz w:val="32"/>
          <w:szCs w:val="32"/>
          <w:u w:val="none" w:color="auto"/>
          <w:lang w:val="en-US" w:eastAsia="zh-CN"/>
        </w:rPr>
        <w:t>出台支持设施农业的若干措施，新建设施农业24万亩，建设500亩以上设施农业标准化园区11个。高标准建设国家现代农业产业园、农村产业融合发展园</w:t>
      </w:r>
      <w:r>
        <w:rPr>
          <w:rFonts w:hint="eastAsia" w:ascii="仿宋" w:hAnsi="仿宋" w:eastAsia="仿宋" w:cs="仿宋"/>
          <w:b w:val="0"/>
          <w:bCs w:val="0"/>
          <w:i w:val="0"/>
          <w:caps w:val="0"/>
          <w:color w:val="auto"/>
          <w:spacing w:val="0"/>
          <w:w w:val="100"/>
          <w:sz w:val="32"/>
          <w:szCs w:val="32"/>
          <w:highlight w:val="none"/>
          <w:u w:val="none" w:color="auto"/>
          <w:lang w:val="en-US" w:eastAsia="zh-CN"/>
        </w:rPr>
        <w:t>和农业产业强镇</w:t>
      </w:r>
      <w:r>
        <w:rPr>
          <w:rFonts w:hint="eastAsia" w:ascii="仿宋" w:hAnsi="仿宋" w:eastAsia="仿宋" w:cs="仿宋"/>
          <w:b w:val="0"/>
          <w:bCs w:val="0"/>
          <w:color w:val="auto"/>
          <w:sz w:val="32"/>
          <w:szCs w:val="32"/>
          <w:u w:val="none" w:color="auto"/>
          <w:lang w:val="en-US" w:eastAsia="zh-CN"/>
        </w:rPr>
        <w:t>，创建农牧综合产业示范园区、培育农牧业产业化龙头企业、优质农畜产品线上品牌旗舰店各100个。</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楷体" w:hAnsi="楷体" w:eastAsia="楷体" w:cs="楷体"/>
          <w:b w:val="0"/>
          <w:bCs w:val="0"/>
          <w:i w:val="0"/>
          <w:caps w:val="0"/>
          <w:color w:val="auto"/>
          <w:spacing w:val="0"/>
          <w:w w:val="100"/>
          <w:sz w:val="32"/>
          <w:szCs w:val="32"/>
          <w:highlight w:val="none"/>
          <w:u w:val="none" w:color="auto"/>
          <w:lang w:val="en-US" w:eastAsia="zh-CN"/>
        </w:rPr>
        <w:t>（二）大力提升“肉、奶、草”生产水平。</w:t>
      </w:r>
      <w:r>
        <w:rPr>
          <w:rFonts w:hint="eastAsia" w:ascii="仿宋" w:hAnsi="仿宋" w:eastAsia="仿宋" w:cs="仿宋"/>
          <w:b w:val="0"/>
          <w:bCs w:val="0"/>
          <w:color w:val="auto"/>
          <w:sz w:val="32"/>
          <w:szCs w:val="32"/>
          <w:u w:val="none" w:color="auto"/>
          <w:lang w:val="en-US" w:eastAsia="zh-CN"/>
        </w:rPr>
        <w:t>出台支持农畜产品精深加工的若干措施，开展百万头肉牛育肥，</w:t>
      </w:r>
      <w:r>
        <w:rPr>
          <w:rStyle w:val="25"/>
          <w:rFonts w:hint="eastAsia" w:ascii="仿宋" w:hAnsi="仿宋" w:eastAsia="仿宋" w:cs="仿宋"/>
          <w:b w:val="0"/>
          <w:bCs w:val="0"/>
          <w:i w:val="0"/>
          <w:caps w:val="0"/>
          <w:color w:val="auto"/>
          <w:spacing w:val="0"/>
          <w:w w:val="100"/>
          <w:sz w:val="32"/>
          <w:szCs w:val="32"/>
          <w:u w:val="none" w:color="auto"/>
          <w:lang w:val="en-US" w:eastAsia="zh-CN"/>
        </w:rPr>
        <w:t>提升改造规模化养殖场200个，</w:t>
      </w:r>
      <w:r>
        <w:rPr>
          <w:rFonts w:hint="eastAsia" w:ascii="仿宋" w:hAnsi="仿宋" w:eastAsia="仿宋" w:cs="仿宋"/>
          <w:b w:val="0"/>
          <w:bCs w:val="0"/>
          <w:color w:val="auto"/>
          <w:sz w:val="32"/>
          <w:szCs w:val="32"/>
          <w:u w:val="none" w:color="auto"/>
          <w:lang w:val="en-US" w:eastAsia="zh-CN"/>
        </w:rPr>
        <w:t>力争肉类产量达到300万吨。实施奶业生产能力提升整县推进项目，加快创建首批自治区级核心育种场，争取牛奶产量突破800万吨，奶业全产业链产值突破2500亿元。大力</w:t>
      </w:r>
      <w:r>
        <w:rPr>
          <w:rFonts w:hint="eastAsia" w:ascii="仿宋" w:hAnsi="仿宋" w:eastAsia="仿宋" w:cs="仿宋"/>
          <w:b w:val="0"/>
          <w:bCs w:val="0"/>
          <w:i w:val="0"/>
          <w:caps w:val="0"/>
          <w:color w:val="auto"/>
          <w:spacing w:val="0"/>
          <w:w w:val="100"/>
          <w:sz w:val="32"/>
          <w:szCs w:val="32"/>
          <w:highlight w:val="none"/>
          <w:u w:val="none" w:color="auto"/>
          <w:lang w:val="en-US" w:eastAsia="zh-CN"/>
        </w:rPr>
        <w:t>发展舍饲圈养，因地制宜推广十个典型模式，加快草原畜牧业转型</w:t>
      </w:r>
      <w:r>
        <w:rPr>
          <w:rFonts w:hint="eastAsia" w:ascii="仿宋" w:hAnsi="仿宋" w:eastAsia="仿宋" w:cs="仿宋"/>
          <w:b w:val="0"/>
          <w:bCs w:val="0"/>
          <w:i w:val="0"/>
          <w:caps w:val="0"/>
          <w:color w:val="auto"/>
          <w:spacing w:val="6"/>
          <w:w w:val="100"/>
          <w:sz w:val="32"/>
          <w:szCs w:val="32"/>
          <w:highlight w:val="none"/>
          <w:u w:val="none" w:color="auto"/>
          <w:lang w:val="en-US" w:eastAsia="zh-CN"/>
        </w:rPr>
        <w:t>升级试点建设，推动解决草原过牧问题。加大饲草饲料供给</w:t>
      </w:r>
      <w:r>
        <w:rPr>
          <w:rFonts w:hint="eastAsia" w:ascii="仿宋" w:hAnsi="仿宋" w:eastAsia="仿宋" w:cs="仿宋"/>
          <w:b w:val="0"/>
          <w:bCs w:val="0"/>
          <w:i w:val="0"/>
          <w:caps w:val="0"/>
          <w:color w:val="auto"/>
          <w:spacing w:val="0"/>
          <w:w w:val="100"/>
          <w:sz w:val="32"/>
          <w:szCs w:val="32"/>
          <w:highlight w:val="none"/>
          <w:u w:val="none" w:color="auto"/>
          <w:lang w:val="en-US" w:eastAsia="zh-CN"/>
        </w:rPr>
        <w:t>，人工饲草种植面积突破2000万亩。</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（三）推进乡村全面振兴。</w:t>
      </w:r>
      <w:r>
        <w:rPr>
          <w:rStyle w:val="25"/>
          <w:rFonts w:hint="eastAsia" w:ascii="仿宋" w:hAnsi="仿宋" w:eastAsia="仿宋" w:cs="仿宋"/>
          <w:b w:val="0"/>
          <w:bCs w:val="0"/>
          <w:i w:val="0"/>
          <w:caps w:val="0"/>
          <w:color w:val="auto"/>
          <w:spacing w:val="0"/>
          <w:w w:val="100"/>
          <w:sz w:val="32"/>
          <w:szCs w:val="32"/>
          <w:u w:val="none" w:color="auto"/>
          <w:lang w:val="en" w:eastAsia="zh-CN"/>
        </w:rPr>
        <w:t>推动城乡融合发展，把推进新型城镇化和乡村全面振兴有机结合，促</w:t>
      </w:r>
      <w:r>
        <w:rPr>
          <w:rFonts w:hint="eastAsia" w:ascii="仿宋" w:hAnsi="仿宋" w:eastAsia="仿宋" w:cs="仿宋"/>
          <w:b w:val="0"/>
          <w:bCs w:val="0"/>
          <w:i w:val="0"/>
          <w:caps w:val="0"/>
          <w:color w:val="auto"/>
          <w:spacing w:val="0"/>
          <w:w w:val="100"/>
          <w:sz w:val="32"/>
          <w:szCs w:val="32"/>
          <w:highlight w:val="none"/>
          <w:u w:val="none" w:color="auto"/>
          <w:lang w:val="en" w:eastAsia="zh-CN"/>
        </w:rPr>
        <w:t>进各类要素双向流动，推动以县城为重要载体的新型城镇化建设，形成城乡融合发展新格局。坚持和完善防止返贫动态监测和帮扶机制，脱贫人口就业规模稳定在</w:t>
      </w:r>
      <w:r>
        <w:rPr>
          <w:rFonts w:hint="eastAsia" w:ascii="仿宋" w:hAnsi="仿宋" w:eastAsia="仿宋" w:cs="仿宋"/>
          <w:b w:val="0"/>
          <w:bCs w:val="0"/>
          <w:i w:val="0"/>
          <w:caps w:val="0"/>
          <w:color w:val="auto"/>
          <w:spacing w:val="0"/>
          <w:w w:val="100"/>
          <w:sz w:val="32"/>
          <w:szCs w:val="32"/>
          <w:highlight w:val="none"/>
          <w:u w:val="none" w:color="auto"/>
          <w:lang w:val="en-US" w:eastAsia="zh-CN"/>
        </w:rPr>
        <w:t>19.6</w:t>
      </w:r>
      <w:r>
        <w:rPr>
          <w:rFonts w:hint="eastAsia" w:ascii="仿宋" w:hAnsi="仿宋" w:eastAsia="仿宋" w:cs="仿宋"/>
          <w:b w:val="0"/>
          <w:bCs w:val="0"/>
          <w:i w:val="0"/>
          <w:caps w:val="0"/>
          <w:color w:val="auto"/>
          <w:spacing w:val="0"/>
          <w:w w:val="100"/>
          <w:sz w:val="32"/>
          <w:szCs w:val="32"/>
          <w:highlight w:val="none"/>
          <w:u w:val="none" w:color="auto"/>
          <w:lang w:val="en" w:eastAsia="zh-CN"/>
        </w:rPr>
        <w:t>万人左右。以乡村振兴重点帮扶旗县和易地搬迁集中安置区为重点，65%以上的中央和自治区衔接资金用于特色产业发展。建设宜居宜业和美乡村，开展“乡村著名行动”，加大人居环境整治力度，实现全区行政村通电全覆盖，力争农村牧区生活垃圾收运处置体系覆盖率、生活污水处理率分别达到</w:t>
      </w:r>
      <w:r>
        <w:rPr>
          <w:rFonts w:hint="eastAsia" w:ascii="仿宋" w:hAnsi="仿宋" w:eastAsia="仿宋" w:cs="仿宋"/>
          <w:b w:val="0"/>
          <w:bCs w:val="0"/>
          <w:i w:val="0"/>
          <w:caps w:val="0"/>
          <w:color w:val="auto"/>
          <w:spacing w:val="0"/>
          <w:w w:val="100"/>
          <w:sz w:val="32"/>
          <w:szCs w:val="32"/>
          <w:highlight w:val="none"/>
          <w:u w:val="none" w:color="auto"/>
          <w:lang w:val="en-US" w:eastAsia="zh-CN"/>
        </w:rPr>
        <w:t>80</w:t>
      </w:r>
      <w:r>
        <w:rPr>
          <w:rFonts w:hint="eastAsia" w:ascii="仿宋" w:hAnsi="仿宋" w:eastAsia="仿宋" w:cs="仿宋"/>
          <w:b w:val="0"/>
          <w:bCs w:val="0"/>
          <w:i w:val="0"/>
          <w:caps w:val="0"/>
          <w:color w:val="auto"/>
          <w:spacing w:val="0"/>
          <w:w w:val="100"/>
          <w:sz w:val="32"/>
          <w:szCs w:val="32"/>
          <w:highlight w:val="none"/>
          <w:u w:val="none" w:color="auto"/>
          <w:lang w:val="en" w:eastAsia="zh-CN"/>
        </w:rPr>
        <w:t>%以上和</w:t>
      </w:r>
      <w:r>
        <w:rPr>
          <w:rFonts w:hint="eastAsia" w:ascii="仿宋" w:hAnsi="仿宋" w:eastAsia="仿宋" w:cs="仿宋"/>
          <w:b w:val="0"/>
          <w:bCs w:val="0"/>
          <w:i w:val="0"/>
          <w:caps w:val="0"/>
          <w:color w:val="auto"/>
          <w:spacing w:val="0"/>
          <w:w w:val="100"/>
          <w:sz w:val="32"/>
          <w:szCs w:val="32"/>
          <w:highlight w:val="none"/>
          <w:u w:val="none" w:color="auto"/>
          <w:lang w:val="en-US" w:eastAsia="zh-CN"/>
        </w:rPr>
        <w:t>34%以上，</w:t>
      </w:r>
      <w:r>
        <w:rPr>
          <w:rFonts w:hint="eastAsia" w:ascii="仿宋" w:hAnsi="仿宋" w:eastAsia="仿宋" w:cs="仿宋"/>
          <w:b w:val="0"/>
          <w:bCs w:val="0"/>
          <w:i w:val="0"/>
          <w:caps w:val="0"/>
          <w:color w:val="auto"/>
          <w:spacing w:val="0"/>
          <w:w w:val="100"/>
          <w:sz w:val="32"/>
          <w:szCs w:val="32"/>
          <w:highlight w:val="none"/>
          <w:u w:val="none" w:color="auto"/>
          <w:lang w:val="en" w:eastAsia="zh-CN"/>
        </w:rPr>
        <w:t>具备生活污水处理设施的建制镇达到</w:t>
      </w:r>
      <w:r>
        <w:rPr>
          <w:rFonts w:hint="eastAsia" w:ascii="仿宋" w:hAnsi="仿宋" w:eastAsia="仿宋" w:cs="仿宋"/>
          <w:b w:val="0"/>
          <w:bCs w:val="0"/>
          <w:i w:val="0"/>
          <w:caps w:val="0"/>
          <w:color w:val="auto"/>
          <w:spacing w:val="0"/>
          <w:w w:val="100"/>
          <w:sz w:val="32"/>
          <w:szCs w:val="32"/>
          <w:highlight w:val="none"/>
          <w:u w:val="none" w:color="auto"/>
          <w:lang w:val="en-US" w:eastAsia="zh-CN"/>
        </w:rPr>
        <w:t>50</w:t>
      </w:r>
      <w:r>
        <w:rPr>
          <w:rFonts w:hint="eastAsia" w:ascii="仿宋" w:hAnsi="仿宋" w:eastAsia="仿宋" w:cs="仿宋"/>
          <w:b w:val="0"/>
          <w:bCs w:val="0"/>
          <w:i w:val="0"/>
          <w:caps w:val="0"/>
          <w:color w:val="auto"/>
          <w:spacing w:val="0"/>
          <w:w w:val="100"/>
          <w:sz w:val="32"/>
          <w:szCs w:val="32"/>
          <w:highlight w:val="none"/>
          <w:u w:val="none" w:color="auto"/>
          <w:lang w:val="en" w:eastAsia="zh-CN"/>
        </w:rPr>
        <w:t>%以上，新建农村牧区卫生户厕5.5万</w:t>
      </w:r>
      <w:r>
        <w:rPr>
          <w:rStyle w:val="25"/>
          <w:rFonts w:hint="eastAsia" w:ascii="仿宋" w:hAnsi="仿宋" w:eastAsia="仿宋" w:cs="仿宋"/>
          <w:b w:val="0"/>
          <w:bCs w:val="0"/>
          <w:i w:val="0"/>
          <w:caps w:val="0"/>
          <w:color w:val="auto"/>
          <w:spacing w:val="0"/>
          <w:w w:val="100"/>
          <w:sz w:val="32"/>
          <w:szCs w:val="32"/>
          <w:u w:val="none" w:color="auto"/>
          <w:lang w:val="en" w:eastAsia="zh-CN"/>
        </w:rPr>
        <w:t>个</w:t>
      </w:r>
      <w:r>
        <w:rPr>
          <w:rFonts w:hint="eastAsia" w:ascii="仿宋" w:hAnsi="仿宋" w:eastAsia="仿宋" w:cs="仿宋"/>
          <w:b w:val="0"/>
          <w:bCs w:val="0"/>
          <w:i w:val="0"/>
          <w:caps w:val="0"/>
          <w:color w:val="auto"/>
          <w:spacing w:val="0"/>
          <w:w w:val="100"/>
          <w:sz w:val="32"/>
          <w:szCs w:val="32"/>
          <w:highlight w:val="none"/>
          <w:u w:val="none" w:color="auto"/>
          <w:lang w:val="en"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Style w:val="25"/>
          <w:rFonts w:hint="eastAsia" w:ascii="黑体" w:hAnsi="黑体" w:eastAsia="黑体" w:cs="黑体"/>
          <w:b w:val="0"/>
          <w:bCs w:val="0"/>
          <w:i w:val="0"/>
          <w:caps w:val="0"/>
          <w:color w:val="auto"/>
          <w:spacing w:val="-6"/>
          <w:w w:val="100"/>
          <w:sz w:val="32"/>
          <w:szCs w:val="32"/>
          <w:u w:val="none" w:color="auto"/>
          <w:lang w:val="en-US"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八、</w:t>
      </w:r>
      <w:r>
        <w:rPr>
          <w:rStyle w:val="25"/>
          <w:rFonts w:hint="eastAsia" w:ascii="黑体" w:hAnsi="黑体" w:eastAsia="黑体" w:cs="黑体"/>
          <w:b w:val="0"/>
          <w:bCs w:val="0"/>
          <w:i w:val="0"/>
          <w:caps w:val="0"/>
          <w:color w:val="auto"/>
          <w:spacing w:val="-6"/>
          <w:w w:val="100"/>
          <w:sz w:val="32"/>
          <w:szCs w:val="32"/>
          <w:u w:val="none" w:color="auto"/>
          <w:lang w:val="en-US" w:eastAsia="zh-CN"/>
        </w:rPr>
        <w:t>聚焦打造向北开放重要桥头堡，加快实施自贸区创建工程</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仿宋" w:hAnsi="仿宋" w:eastAsia="仿宋" w:cs="仿宋"/>
          <w:b w:val="0"/>
          <w:bCs w:val="0"/>
          <w:i w:val="0"/>
          <w:caps w:val="0"/>
          <w:color w:val="auto"/>
          <w:spacing w:val="0"/>
          <w:w w:val="100"/>
          <w:sz w:val="32"/>
          <w:szCs w:val="32"/>
          <w:highlight w:val="none"/>
          <w:u w:val="none" w:color="auto"/>
          <w:lang w:val="en-US" w:eastAsia="zh-CN"/>
        </w:rPr>
        <w:t>服务和融入新发展格局，落实好国家区域重大战略，进一步加强区域合作，统筹抓好重点口岸打造、开放平台能级提升、中欧班列提质扩容，推动对内对外开放迈出更大步伐。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（一）扩大高水平对外开放。</w:t>
      </w:r>
      <w:r>
        <w:rPr>
          <w:rFonts w:hint="eastAsia" w:ascii="仿宋" w:hAnsi="仿宋" w:eastAsia="仿宋" w:cs="仿宋"/>
          <w:b w:val="0"/>
          <w:bCs w:val="0"/>
          <w:i w:val="0"/>
          <w:caps w:val="0"/>
          <w:color w:val="auto"/>
          <w:spacing w:val="0"/>
          <w:w w:val="100"/>
          <w:sz w:val="32"/>
          <w:szCs w:val="32"/>
          <w:highlight w:val="none"/>
          <w:u w:val="none" w:color="auto"/>
          <w:lang w:val="en-US" w:eastAsia="zh-CN"/>
        </w:rPr>
        <w:t>积极参与共建“一带一路”和中蒙俄经济走廊建设，</w:t>
      </w:r>
      <w:r>
        <w:rPr>
          <w:rFonts w:hint="eastAsia" w:ascii="仿宋" w:hAnsi="仿宋" w:eastAsia="仿宋" w:cs="仿宋"/>
          <w:b w:val="0"/>
          <w:bCs w:val="0"/>
          <w:i w:val="0"/>
          <w:caps w:val="0"/>
          <w:color w:val="auto"/>
          <w:spacing w:val="0"/>
          <w:w w:val="100"/>
          <w:sz w:val="32"/>
          <w:szCs w:val="32"/>
          <w:highlight w:val="none"/>
          <w:u w:val="none" w:color="auto"/>
          <w:lang w:val="en" w:eastAsia="zh-CN"/>
        </w:rPr>
        <w:t>落实自贸区改革试点任务清单，</w:t>
      </w:r>
      <w:r>
        <w:rPr>
          <w:rFonts w:hint="eastAsia" w:ascii="仿宋" w:hAnsi="仿宋" w:eastAsia="仿宋" w:cs="仿宋"/>
          <w:b w:val="0"/>
          <w:bCs w:val="0"/>
          <w:i w:val="0"/>
          <w:caps w:val="0"/>
          <w:color w:val="auto"/>
          <w:spacing w:val="0"/>
          <w:w w:val="100"/>
          <w:sz w:val="32"/>
          <w:szCs w:val="32"/>
          <w:highlight w:val="none"/>
          <w:u w:val="none" w:color="auto"/>
          <w:lang w:val="en-US" w:eastAsia="zh-CN"/>
        </w:rPr>
        <w:t>力争</w:t>
      </w:r>
      <w:r>
        <w:rPr>
          <w:rFonts w:hint="eastAsia" w:ascii="仿宋" w:hAnsi="仿宋" w:eastAsia="仿宋" w:cs="仿宋"/>
          <w:b w:val="0"/>
          <w:bCs w:val="0"/>
          <w:i w:val="0"/>
          <w:caps w:val="0"/>
          <w:color w:val="auto"/>
          <w:spacing w:val="0"/>
          <w:w w:val="100"/>
          <w:sz w:val="32"/>
          <w:szCs w:val="32"/>
          <w:highlight w:val="none"/>
          <w:u w:val="none" w:color="auto"/>
          <w:lang w:val="en" w:eastAsia="zh-CN"/>
        </w:rPr>
        <w:t>中国（内蒙古）自由贸易试验区申建取得实质性进展。加快培育外贸新动能，推进县域外经贸破零增量示范工作，支持乌兰察布市全力打造国家进口贸易促进创新示范区和加工贸易梯度转移重点承接地，呼和浩特市高标准建设国家中医药服务出口基地，推动满</w:t>
      </w:r>
      <w:r>
        <w:rPr>
          <w:rFonts w:hint="eastAsia" w:ascii="仿宋" w:hAnsi="仿宋" w:eastAsia="仿宋" w:cs="仿宋"/>
          <w:b w:val="0"/>
          <w:bCs w:val="0"/>
          <w:i w:val="0"/>
          <w:caps w:val="0"/>
          <w:color w:val="auto"/>
          <w:spacing w:val="6"/>
          <w:w w:val="100"/>
          <w:sz w:val="32"/>
          <w:szCs w:val="32"/>
          <w:highlight w:val="none"/>
          <w:u w:val="none" w:color="auto"/>
          <w:lang w:val="en" w:eastAsia="zh-CN"/>
        </w:rPr>
        <w:t>洲里边民互市贸易先期试点，</w:t>
      </w:r>
      <w:r>
        <w:rPr>
          <w:rStyle w:val="25"/>
          <w:rFonts w:hint="eastAsia" w:ascii="仿宋" w:hAnsi="仿宋" w:eastAsia="仿宋" w:cs="仿宋"/>
          <w:b w:val="0"/>
          <w:bCs w:val="0"/>
          <w:i w:val="0"/>
          <w:caps w:val="0"/>
          <w:color w:val="auto"/>
          <w:spacing w:val="6"/>
          <w:w w:val="100"/>
          <w:sz w:val="32"/>
          <w:szCs w:val="32"/>
          <w:u w:val="none" w:color="auto"/>
          <w:lang w:val="en" w:eastAsia="zh-CN"/>
        </w:rPr>
        <w:t>力争进出口额突破2</w:t>
      </w:r>
      <w:r>
        <w:rPr>
          <w:rStyle w:val="25"/>
          <w:rFonts w:hint="eastAsia" w:ascii="仿宋" w:hAnsi="仿宋" w:eastAsia="仿宋" w:cs="仿宋"/>
          <w:b w:val="0"/>
          <w:bCs w:val="0"/>
          <w:i w:val="0"/>
          <w:caps w:val="0"/>
          <w:color w:val="auto"/>
          <w:spacing w:val="6"/>
          <w:w w:val="100"/>
          <w:sz w:val="32"/>
          <w:szCs w:val="32"/>
          <w:u w:val="none" w:color="auto"/>
          <w:lang w:val="en-US" w:eastAsia="zh-CN"/>
        </w:rPr>
        <w:t>1</w:t>
      </w:r>
      <w:r>
        <w:rPr>
          <w:rStyle w:val="25"/>
          <w:rFonts w:hint="eastAsia" w:ascii="仿宋" w:hAnsi="仿宋" w:eastAsia="仿宋" w:cs="仿宋"/>
          <w:b w:val="0"/>
          <w:bCs w:val="0"/>
          <w:i w:val="0"/>
          <w:caps w:val="0"/>
          <w:color w:val="auto"/>
          <w:spacing w:val="6"/>
          <w:w w:val="100"/>
          <w:sz w:val="32"/>
          <w:szCs w:val="32"/>
          <w:u w:val="none" w:color="auto"/>
          <w:lang w:val="en" w:eastAsia="zh-CN"/>
        </w:rPr>
        <w:t>00亿元</w:t>
      </w:r>
      <w:r>
        <w:rPr>
          <w:rStyle w:val="25"/>
          <w:rFonts w:hint="eastAsia" w:ascii="仿宋" w:hAnsi="仿宋" w:eastAsia="仿宋" w:cs="仿宋"/>
          <w:b w:val="0"/>
          <w:bCs w:val="0"/>
          <w:i w:val="0"/>
          <w:caps w:val="0"/>
          <w:color w:val="auto"/>
          <w:spacing w:val="0"/>
          <w:w w:val="100"/>
          <w:sz w:val="32"/>
          <w:szCs w:val="32"/>
          <w:u w:val="none" w:color="auto"/>
          <w:lang w:val="en" w:eastAsia="zh-CN"/>
        </w:rPr>
        <w:t>，增长10%以上。</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推动</w:t>
      </w:r>
      <w:r>
        <w:rPr>
          <w:rFonts w:hint="eastAsia" w:ascii="仿宋" w:hAnsi="仿宋" w:eastAsia="仿宋" w:cs="仿宋"/>
          <w:b w:val="0"/>
          <w:bCs w:val="0"/>
          <w:i w:val="0"/>
          <w:caps w:val="0"/>
          <w:color w:val="auto"/>
          <w:spacing w:val="0"/>
          <w:w w:val="100"/>
          <w:sz w:val="32"/>
          <w:szCs w:val="32"/>
          <w:highlight w:val="none"/>
          <w:u w:val="none" w:color="auto"/>
          <w:lang w:val="en" w:eastAsia="zh-CN"/>
        </w:rPr>
        <w:t>综合保税区</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晋位升级，综保区</w:t>
      </w:r>
      <w:r>
        <w:rPr>
          <w:rFonts w:hint="eastAsia" w:ascii="仿宋" w:hAnsi="仿宋" w:eastAsia="仿宋" w:cs="仿宋"/>
          <w:b w:val="0"/>
          <w:bCs w:val="0"/>
          <w:i w:val="0"/>
          <w:caps w:val="0"/>
          <w:color w:val="auto"/>
          <w:spacing w:val="0"/>
          <w:w w:val="100"/>
          <w:sz w:val="32"/>
          <w:szCs w:val="32"/>
          <w:highlight w:val="none"/>
          <w:u w:val="none" w:color="auto"/>
          <w:lang w:val="en" w:eastAsia="zh-CN"/>
        </w:rPr>
        <w:t>进出口额</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达到300亿元，增长20%。</w:t>
      </w:r>
      <w:r>
        <w:rPr>
          <w:rFonts w:hint="eastAsia" w:ascii="仿宋" w:hAnsi="仿宋" w:eastAsia="仿宋" w:cs="仿宋"/>
          <w:b w:val="0"/>
          <w:bCs w:val="0"/>
          <w:i w:val="0"/>
          <w:caps w:val="0"/>
          <w:color w:val="auto"/>
          <w:spacing w:val="0"/>
          <w:w w:val="100"/>
          <w:sz w:val="32"/>
          <w:szCs w:val="32"/>
          <w:highlight w:val="none"/>
          <w:u w:val="none" w:color="auto"/>
          <w:lang w:val="en" w:eastAsia="zh-CN"/>
        </w:rPr>
        <w:t>推进智慧海关、智慧口岸建设，加大“单一窗口”推广应用力度，力争口岸货运量达到1.</w:t>
      </w:r>
      <w:r>
        <w:rPr>
          <w:rFonts w:hint="eastAsia" w:ascii="仿宋" w:hAnsi="仿宋" w:eastAsia="仿宋" w:cs="仿宋"/>
          <w:b w:val="0"/>
          <w:bCs w:val="0"/>
          <w:i w:val="0"/>
          <w:caps w:val="0"/>
          <w:color w:val="auto"/>
          <w:spacing w:val="0"/>
          <w:w w:val="100"/>
          <w:sz w:val="32"/>
          <w:szCs w:val="32"/>
          <w:highlight w:val="none"/>
          <w:u w:val="none" w:color="auto"/>
          <w:lang w:val="en-US" w:eastAsia="zh-CN"/>
        </w:rPr>
        <w:t>2</w:t>
      </w:r>
      <w:r>
        <w:rPr>
          <w:rFonts w:hint="eastAsia" w:ascii="仿宋" w:hAnsi="仿宋" w:eastAsia="仿宋" w:cs="仿宋"/>
          <w:b w:val="0"/>
          <w:bCs w:val="0"/>
          <w:i w:val="0"/>
          <w:caps w:val="0"/>
          <w:color w:val="auto"/>
          <w:spacing w:val="0"/>
          <w:w w:val="100"/>
          <w:sz w:val="32"/>
          <w:szCs w:val="32"/>
          <w:highlight w:val="none"/>
          <w:u w:val="none" w:color="auto"/>
          <w:lang w:val="en" w:eastAsia="zh-CN"/>
        </w:rPr>
        <w:t>亿吨，增长</w:t>
      </w:r>
      <w:r>
        <w:rPr>
          <w:rFonts w:hint="eastAsia" w:ascii="仿宋" w:hAnsi="仿宋" w:eastAsia="仿宋" w:cs="仿宋"/>
          <w:b w:val="0"/>
          <w:bCs w:val="0"/>
          <w:i w:val="0"/>
          <w:caps w:val="0"/>
          <w:color w:val="auto"/>
          <w:spacing w:val="0"/>
          <w:w w:val="100"/>
          <w:sz w:val="32"/>
          <w:szCs w:val="32"/>
          <w:highlight w:val="none"/>
          <w:u w:val="none" w:color="auto"/>
          <w:lang w:val="en-US" w:eastAsia="zh-CN"/>
        </w:rPr>
        <w:t>12%左右</w:t>
      </w:r>
      <w:r>
        <w:rPr>
          <w:rFonts w:hint="eastAsia" w:ascii="仿宋" w:hAnsi="仿宋" w:eastAsia="仿宋" w:cs="仿宋"/>
          <w:b w:val="0"/>
          <w:bCs w:val="0"/>
          <w:i w:val="0"/>
          <w:caps w:val="0"/>
          <w:color w:val="auto"/>
          <w:spacing w:val="0"/>
          <w:w w:val="100"/>
          <w:sz w:val="32"/>
          <w:szCs w:val="32"/>
          <w:highlight w:val="none"/>
          <w:u w:val="none" w:color="auto"/>
          <w:lang w:val="en" w:eastAsia="zh-CN"/>
        </w:rPr>
        <w:t>。抓好中欧班列提质扩容，力争始发中欧班列增长</w:t>
      </w:r>
      <w:r>
        <w:rPr>
          <w:rFonts w:hint="eastAsia" w:ascii="仿宋" w:hAnsi="仿宋" w:eastAsia="仿宋" w:cs="仿宋"/>
          <w:b w:val="0"/>
          <w:bCs w:val="0"/>
          <w:i w:val="0"/>
          <w:caps w:val="0"/>
          <w:color w:val="auto"/>
          <w:spacing w:val="0"/>
          <w:w w:val="100"/>
          <w:sz w:val="32"/>
          <w:szCs w:val="32"/>
          <w:highlight w:val="none"/>
          <w:u w:val="none" w:color="auto"/>
          <w:lang w:val="en-US" w:eastAsia="zh-CN"/>
        </w:rPr>
        <w:t>10%</w:t>
      </w:r>
      <w:r>
        <w:rPr>
          <w:rFonts w:hint="eastAsia" w:ascii="仿宋" w:hAnsi="仿宋" w:eastAsia="仿宋" w:cs="仿宋"/>
          <w:b w:val="0"/>
          <w:bCs w:val="0"/>
          <w:i w:val="0"/>
          <w:caps w:val="0"/>
          <w:color w:val="auto"/>
          <w:spacing w:val="0"/>
          <w:w w:val="100"/>
          <w:sz w:val="32"/>
          <w:szCs w:val="32"/>
          <w:highlight w:val="none"/>
          <w:u w:val="none" w:color="auto"/>
          <w:lang w:val="en" w:eastAsia="zh-CN"/>
        </w:rPr>
        <w:t>以上。</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（二）推进落实重大区域战略。</w:t>
      </w:r>
      <w:r>
        <w:rPr>
          <w:rStyle w:val="25"/>
          <w:rFonts w:hint="eastAsia" w:ascii="仿宋" w:hAnsi="仿宋" w:eastAsia="仿宋" w:cs="仿宋"/>
          <w:b w:val="0"/>
          <w:bCs w:val="0"/>
          <w:i w:val="0"/>
          <w:caps w:val="0"/>
          <w:color w:val="auto"/>
          <w:spacing w:val="0"/>
          <w:w w:val="100"/>
          <w:sz w:val="32"/>
          <w:szCs w:val="32"/>
          <w:u w:val="none" w:color="auto"/>
          <w:lang w:val="en" w:eastAsia="zh-CN"/>
        </w:rPr>
        <w:t>争取蒙东振兴发展取得新突破，</w:t>
      </w:r>
      <w:r>
        <w:rPr>
          <w:rFonts w:hint="eastAsia" w:ascii="仿宋" w:hAnsi="仿宋" w:eastAsia="仿宋" w:cs="仿宋"/>
          <w:b w:val="0"/>
          <w:bCs w:val="0"/>
          <w:i w:val="0"/>
          <w:caps w:val="0"/>
          <w:color w:val="auto"/>
          <w:spacing w:val="0"/>
          <w:w w:val="100"/>
          <w:sz w:val="32"/>
          <w:szCs w:val="32"/>
          <w:highlight w:val="none"/>
          <w:u w:val="none" w:color="auto"/>
          <w:lang w:val="en" w:eastAsia="zh-CN"/>
        </w:rPr>
        <w:t>落细落实自治区贯彻落实习近平总书记在新时代推动东北全面振兴座谈会上重要讲话精神的实施方案，建设国家粮食安全产业带，推进蒙东承接产业转移示范区、京蒙科创产业园、蒙东人才科创园建设，推动兴安盟创建国家现代畜牧业试验区，做大做强赤峰市铜基新材料和通辽市、锡林郭勒盟铝基新材料产业，创建呼伦贝尔等国家滑雪旅游度假地，集中力量打造满洲里、二连浩特综合枢纽口岸。落实西部大开发战略，做好西部地区鼓励类产</w:t>
      </w:r>
      <w:r>
        <w:rPr>
          <w:rFonts w:hint="eastAsia" w:ascii="仿宋" w:hAnsi="仿宋" w:eastAsia="仿宋" w:cs="仿宋"/>
          <w:b w:val="0"/>
          <w:bCs w:val="0"/>
          <w:i w:val="0"/>
          <w:caps w:val="0"/>
          <w:color w:val="auto"/>
          <w:spacing w:val="6"/>
          <w:w w:val="100"/>
          <w:sz w:val="32"/>
          <w:szCs w:val="32"/>
          <w:highlight w:val="none"/>
          <w:u w:val="none" w:color="auto"/>
          <w:lang w:val="en" w:eastAsia="zh-CN"/>
        </w:rPr>
        <w:t>业目录调整配合工作。</w:t>
      </w:r>
      <w:r>
        <w:rPr>
          <w:rFonts w:hint="eastAsia" w:ascii="仿宋" w:hAnsi="仿宋" w:eastAsia="仿宋" w:cs="仿宋"/>
          <w:b w:val="0"/>
          <w:bCs w:val="0"/>
          <w:i w:val="0"/>
          <w:caps w:val="0"/>
          <w:color w:val="auto"/>
          <w:spacing w:val="6"/>
          <w:w w:val="100"/>
          <w:sz w:val="32"/>
          <w:szCs w:val="32"/>
          <w:highlight w:val="none"/>
          <w:u w:val="none" w:color="auto"/>
          <w:lang w:val="en-US" w:eastAsia="zh-CN"/>
        </w:rPr>
        <w:t>推动</w:t>
      </w:r>
      <w:r>
        <w:rPr>
          <w:rFonts w:hint="eastAsia" w:ascii="仿宋" w:hAnsi="仿宋" w:eastAsia="仿宋" w:cs="仿宋"/>
          <w:b w:val="0"/>
          <w:bCs w:val="0"/>
          <w:i w:val="0"/>
          <w:caps w:val="0"/>
          <w:color w:val="auto"/>
          <w:spacing w:val="6"/>
          <w:w w:val="100"/>
          <w:sz w:val="32"/>
          <w:szCs w:val="32"/>
          <w:highlight w:val="none"/>
          <w:u w:val="none" w:color="auto"/>
          <w:lang w:val="en" w:eastAsia="zh-CN"/>
        </w:rPr>
        <w:t>黄河流域生态保护和高质量发展</w:t>
      </w:r>
      <w:r>
        <w:rPr>
          <w:rFonts w:hint="eastAsia" w:ascii="仿宋" w:hAnsi="仿宋" w:eastAsia="仿宋" w:cs="仿宋"/>
          <w:b w:val="0"/>
          <w:bCs w:val="0"/>
          <w:i w:val="0"/>
          <w:caps w:val="0"/>
          <w:color w:val="auto"/>
          <w:spacing w:val="0"/>
          <w:w w:val="100"/>
          <w:sz w:val="32"/>
          <w:szCs w:val="32"/>
          <w:highlight w:val="none"/>
          <w:u w:val="none" w:color="auto"/>
          <w:lang w:val="en" w:eastAsia="zh-CN"/>
        </w:rPr>
        <w:t>，争</w:t>
      </w:r>
      <w:r>
        <w:rPr>
          <w:rFonts w:hint="eastAsia" w:ascii="仿宋" w:hAnsi="仿宋" w:eastAsia="仿宋" w:cs="仿宋"/>
          <w:b w:val="0"/>
          <w:bCs w:val="0"/>
          <w:i w:val="0"/>
          <w:caps w:val="0"/>
          <w:color w:val="auto"/>
          <w:spacing w:val="6"/>
          <w:w w:val="100"/>
          <w:sz w:val="32"/>
          <w:szCs w:val="32"/>
          <w:highlight w:val="none"/>
          <w:u w:val="none" w:color="auto"/>
          <w:lang w:val="en" w:eastAsia="zh-CN"/>
        </w:rPr>
        <w:t>取</w:t>
      </w:r>
      <w:r>
        <w:rPr>
          <w:rFonts w:hint="eastAsia" w:ascii="仿宋" w:hAnsi="仿宋" w:eastAsia="仿宋" w:cs="仿宋"/>
          <w:b w:val="0"/>
          <w:bCs w:val="0"/>
          <w:i w:val="0"/>
          <w:caps w:val="0"/>
          <w:color w:val="auto"/>
          <w:spacing w:val="6"/>
          <w:w w:val="100"/>
          <w:sz w:val="32"/>
          <w:szCs w:val="32"/>
          <w:highlight w:val="none"/>
          <w:u w:val="none" w:color="auto"/>
          <w:lang w:val="en-US" w:eastAsia="zh-CN"/>
        </w:rPr>
        <w:t>黄河大保护大治理取得新成效。加快建设</w:t>
      </w:r>
      <w:r>
        <w:rPr>
          <w:rFonts w:hint="eastAsia" w:ascii="仿宋" w:hAnsi="仿宋" w:eastAsia="仿宋" w:cs="仿宋"/>
          <w:b w:val="0"/>
          <w:bCs w:val="0"/>
          <w:i w:val="0"/>
          <w:caps w:val="0"/>
          <w:color w:val="auto"/>
          <w:spacing w:val="6"/>
          <w:w w:val="100"/>
          <w:sz w:val="32"/>
          <w:szCs w:val="32"/>
          <w:highlight w:val="none"/>
          <w:u w:val="none" w:color="auto"/>
          <w:lang w:val="en" w:eastAsia="zh-CN"/>
        </w:rPr>
        <w:t>呼包鄂乌城市群</w:t>
      </w:r>
      <w:r>
        <w:rPr>
          <w:rFonts w:hint="eastAsia" w:ascii="仿宋" w:hAnsi="仿宋" w:eastAsia="仿宋" w:cs="仿宋"/>
          <w:b w:val="0"/>
          <w:bCs w:val="0"/>
          <w:i w:val="0"/>
          <w:caps w:val="0"/>
          <w:color w:val="auto"/>
          <w:spacing w:val="0"/>
          <w:w w:val="100"/>
          <w:sz w:val="32"/>
          <w:szCs w:val="32"/>
          <w:highlight w:val="none"/>
          <w:u w:val="none" w:color="auto"/>
          <w:lang w:val="en" w:eastAsia="zh-CN"/>
        </w:rPr>
        <w:t>，落实推动呼包鄂乌一体化发展若干举措，支持呼包同城化发展。</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pPr>
      <w:r>
        <w:rPr>
          <w:rFonts w:hint="eastAsia" w:ascii="楷体" w:hAnsi="楷体" w:eastAsia="楷体" w:cs="楷体"/>
          <w:b w:val="0"/>
          <w:bCs w:val="0"/>
          <w:i w:val="0"/>
          <w:caps w:val="0"/>
          <w:color w:val="auto"/>
          <w:spacing w:val="0"/>
          <w:w w:val="100"/>
          <w:kern w:val="2"/>
          <w:sz w:val="32"/>
          <w:szCs w:val="32"/>
          <w:highlight w:val="none"/>
          <w:u w:val="none" w:color="auto"/>
          <w:lang w:val="en-US" w:eastAsia="zh-CN" w:bidi="ar-SA"/>
        </w:rPr>
        <w:t>（三）进一步加强区域合作。</w:t>
      </w:r>
      <w:r>
        <w:rPr>
          <w:rFonts w:hint="eastAsia" w:ascii="仿宋" w:hAnsi="仿宋" w:eastAsia="仿宋" w:cs="仿宋"/>
          <w:b w:val="0"/>
          <w:bCs w:val="0"/>
          <w:i w:val="0"/>
          <w:caps w:val="0"/>
          <w:color w:val="auto"/>
          <w:spacing w:val="0"/>
          <w:w w:val="100"/>
          <w:kern w:val="2"/>
          <w:sz w:val="32"/>
          <w:szCs w:val="32"/>
          <w:highlight w:val="none"/>
          <w:u w:val="none" w:color="auto"/>
          <w:lang w:val="en-US" w:eastAsia="zh-CN" w:bidi="ar-SA"/>
        </w:rPr>
        <w:t>深化与京津冀、长三角等区域合作，</w:t>
      </w:r>
      <w:r>
        <w:rPr>
          <w:rFonts w:hint="eastAsia" w:ascii="仿宋" w:hAnsi="仿宋" w:eastAsia="仿宋" w:cs="仿宋"/>
          <w:b w:val="0"/>
          <w:bCs w:val="0"/>
          <w:i w:val="0"/>
          <w:caps w:val="0"/>
          <w:color w:val="auto"/>
          <w:spacing w:val="0"/>
          <w:w w:val="100"/>
          <w:kern w:val="2"/>
          <w:sz w:val="32"/>
          <w:szCs w:val="32"/>
          <w:highlight w:val="none"/>
          <w:u w:val="none" w:color="auto"/>
          <w:shd w:val="clear" w:color="auto" w:fill="auto"/>
          <w:lang w:val="en" w:eastAsia="zh-CN" w:bidi="ar-SA"/>
        </w:rPr>
        <w:t>积极融入京津冀协同发展，持续推进京蒙协作“六个倍增计</w:t>
      </w:r>
      <w:r>
        <w:rPr>
          <w:rFonts w:hint="eastAsia" w:ascii="仿宋" w:hAnsi="仿宋" w:eastAsia="仿宋" w:cs="仿宋"/>
          <w:b w:val="0"/>
          <w:bCs w:val="0"/>
          <w:i w:val="0"/>
          <w:caps w:val="0"/>
          <w:color w:val="auto"/>
          <w:spacing w:val="6"/>
          <w:w w:val="100"/>
          <w:kern w:val="2"/>
          <w:sz w:val="32"/>
          <w:szCs w:val="32"/>
          <w:highlight w:val="none"/>
          <w:u w:val="none" w:color="auto"/>
          <w:shd w:val="clear" w:color="auto" w:fill="auto"/>
          <w:lang w:val="en" w:eastAsia="zh-CN" w:bidi="ar-SA"/>
        </w:rPr>
        <w:t>划”。</w:t>
      </w:r>
      <w:r>
        <w:rPr>
          <w:rFonts w:hint="eastAsia" w:ascii="仿宋" w:hAnsi="仿宋" w:eastAsia="仿宋" w:cs="仿宋"/>
          <w:b w:val="0"/>
          <w:bCs w:val="0"/>
          <w:i w:val="0"/>
          <w:caps w:val="0"/>
          <w:color w:val="auto"/>
          <w:spacing w:val="6"/>
          <w:w w:val="100"/>
          <w:kern w:val="2"/>
          <w:sz w:val="32"/>
          <w:szCs w:val="32"/>
          <w:highlight w:val="none"/>
          <w:u w:val="none" w:color="auto"/>
          <w:lang w:val="en" w:eastAsia="zh-CN" w:bidi="ar-SA"/>
        </w:rPr>
        <w:t>全面落实粤蒙战略合作协议，推动蒙青、蒙甘、蒙陕</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沪蒙协议各项任务落地。加大招商引资力度，继续办好国家向北开放经贸洽谈会、世界新能源新材料大会、港澳经贸活动周等高能级招商平台，开展产业链专题招商等“投资内蒙古”系列招商活动，加强签约项目落地跟踪服务，全年开展各类招商活动150场左右，组织对接1000家以上产业链缺口目标企业，力争招商引资国内到位资金不低于</w:t>
      </w:r>
      <w:r>
        <w:rPr>
          <w:rFonts w:hint="eastAsia" w:ascii="仿宋" w:hAnsi="仿宋" w:eastAsia="仿宋" w:cs="仿宋"/>
          <w:b w:val="0"/>
          <w:bCs w:val="0"/>
          <w:i w:val="0"/>
          <w:caps w:val="0"/>
          <w:color w:val="auto"/>
          <w:spacing w:val="0"/>
          <w:w w:val="100"/>
          <w:kern w:val="2"/>
          <w:sz w:val="32"/>
          <w:szCs w:val="32"/>
          <w:highlight w:val="none"/>
          <w:u w:val="none" w:color="auto"/>
          <w:lang w:val="en-US" w:eastAsia="zh-CN" w:bidi="ar-SA"/>
        </w:rPr>
        <w:t>5500</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亿元。</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Style w:val="25"/>
          <w:rFonts w:hint="eastAsia" w:ascii="黑体" w:hAnsi="黑体" w:eastAsia="黑体" w:cs="黑体"/>
          <w:b w:val="0"/>
          <w:bCs w:val="0"/>
          <w:i w:val="0"/>
          <w:caps w:val="0"/>
          <w:color w:val="auto"/>
          <w:spacing w:val="0"/>
          <w:w w:val="100"/>
          <w:sz w:val="32"/>
          <w:szCs w:val="32"/>
          <w:u w:val="none" w:color="auto"/>
          <w:lang w:val="en"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九、聚焦</w:t>
      </w:r>
      <w:r>
        <w:rPr>
          <w:rStyle w:val="25"/>
          <w:rFonts w:hint="eastAsia" w:ascii="黑体" w:hAnsi="黑体" w:eastAsia="黑体" w:cs="黑体"/>
          <w:b w:val="0"/>
          <w:bCs w:val="0"/>
          <w:i w:val="0"/>
          <w:caps w:val="0"/>
          <w:color w:val="auto"/>
          <w:spacing w:val="0"/>
          <w:w w:val="100"/>
          <w:sz w:val="32"/>
          <w:szCs w:val="32"/>
          <w:u w:val="none" w:color="auto"/>
          <w:lang w:val="en" w:eastAsia="zh-CN"/>
        </w:rPr>
        <w:t>保障改善民生，加快实施温暖工程</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pP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坚持尽力而为、量力而行，落实温暖工程实施方案，兜住兜准兜牢民生底线，增强人民群众获得感幸福感安全感。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pPr>
      <w:r>
        <w:rPr>
          <w:rFonts w:hint="eastAsia" w:ascii="楷体" w:hAnsi="楷体" w:eastAsia="楷体" w:cs="楷体"/>
          <w:b w:val="0"/>
          <w:bCs w:val="0"/>
          <w:i w:val="0"/>
          <w:caps w:val="0"/>
          <w:color w:val="auto"/>
          <w:spacing w:val="0"/>
          <w:w w:val="100"/>
          <w:sz w:val="32"/>
          <w:szCs w:val="32"/>
          <w:highlight w:val="none"/>
          <w:u w:val="none" w:color="auto"/>
          <w:lang w:val="en" w:eastAsia="zh-CN"/>
        </w:rPr>
        <w:t>（一）着力改善群众生活环境。</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加大资金投入力度，深化体制</w:t>
      </w:r>
      <w:r>
        <w:rPr>
          <w:rFonts w:hint="eastAsia" w:ascii="仿宋" w:hAnsi="仿宋" w:eastAsia="仿宋" w:cs="仿宋"/>
          <w:b w:val="0"/>
          <w:bCs w:val="0"/>
          <w:i w:val="0"/>
          <w:caps w:val="0"/>
          <w:color w:val="auto"/>
          <w:spacing w:val="6"/>
          <w:w w:val="100"/>
          <w:kern w:val="2"/>
          <w:sz w:val="32"/>
          <w:szCs w:val="32"/>
          <w:highlight w:val="none"/>
          <w:u w:val="none" w:color="auto"/>
          <w:lang w:val="en" w:eastAsia="zh-CN" w:bidi="ar-SA"/>
        </w:rPr>
        <w:t>机制改革，探索构建新型智慧供热采暖模式，更新改造燃气</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、供水、排水、供热管网1500公里。建设保障性租赁住房1.</w:t>
      </w:r>
      <w:r>
        <w:rPr>
          <w:rFonts w:hint="eastAsia" w:ascii="仿宋" w:hAnsi="仿宋" w:eastAsia="仿宋" w:cs="仿宋"/>
          <w:b w:val="0"/>
          <w:bCs w:val="0"/>
          <w:i w:val="0"/>
          <w:caps w:val="0"/>
          <w:color w:val="auto"/>
          <w:spacing w:val="0"/>
          <w:w w:val="100"/>
          <w:kern w:val="2"/>
          <w:sz w:val="32"/>
          <w:szCs w:val="32"/>
          <w:highlight w:val="none"/>
          <w:u w:val="none" w:color="auto"/>
          <w:lang w:val="en-US" w:eastAsia="zh-CN" w:bidi="ar-SA"/>
        </w:rPr>
        <w:t>69</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万套（间），改造城镇老旧小区</w:t>
      </w:r>
      <w:r>
        <w:rPr>
          <w:rFonts w:hint="eastAsia" w:ascii="仿宋" w:hAnsi="仿宋" w:eastAsia="仿宋" w:cs="仿宋"/>
          <w:b w:val="0"/>
          <w:bCs w:val="0"/>
          <w:i w:val="0"/>
          <w:caps w:val="0"/>
          <w:color w:val="auto"/>
          <w:spacing w:val="0"/>
          <w:w w:val="100"/>
          <w:kern w:val="2"/>
          <w:sz w:val="32"/>
          <w:szCs w:val="32"/>
          <w:highlight w:val="none"/>
          <w:u w:val="none" w:color="auto"/>
          <w:lang w:val="en-US" w:eastAsia="zh-CN" w:bidi="ar-SA"/>
        </w:rPr>
        <w:t>1185</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个、城镇危旧房</w:t>
      </w:r>
      <w:r>
        <w:rPr>
          <w:rFonts w:hint="eastAsia" w:ascii="仿宋" w:hAnsi="仿宋" w:eastAsia="仿宋" w:cs="仿宋"/>
          <w:b w:val="0"/>
          <w:bCs w:val="0"/>
          <w:i w:val="0"/>
          <w:caps w:val="0"/>
          <w:color w:val="auto"/>
          <w:spacing w:val="0"/>
          <w:w w:val="100"/>
          <w:kern w:val="2"/>
          <w:sz w:val="32"/>
          <w:szCs w:val="32"/>
          <w:highlight w:val="none"/>
          <w:u w:val="none" w:color="auto"/>
          <w:lang w:val="en-US" w:eastAsia="zh-CN" w:bidi="ar-SA"/>
        </w:rPr>
        <w:t>1500套、农村牧区危房3419户</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，完成特殊困难老年人家庭适老化改造1.3万户，争取将呼和浩特市列入规划建设保障性住房和实施城中村改造支持城市。分类有序建设一批城市公共充电桩，加大停车泊位供给。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pPr>
      <w:r>
        <w:rPr>
          <w:rFonts w:hint="eastAsia" w:ascii="楷体" w:hAnsi="楷体" w:eastAsia="楷体" w:cs="楷体"/>
          <w:b w:val="0"/>
          <w:bCs w:val="0"/>
          <w:i w:val="0"/>
          <w:caps w:val="0"/>
          <w:color w:val="auto"/>
          <w:spacing w:val="0"/>
          <w:w w:val="100"/>
          <w:sz w:val="32"/>
          <w:szCs w:val="32"/>
          <w:highlight w:val="none"/>
          <w:u w:val="none" w:color="auto"/>
          <w:lang w:val="en" w:eastAsia="zh-CN"/>
        </w:rPr>
        <w:t>（二）持续完善社会保障体系。</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深入实施社会保障改革提质工程，全面落实企业职工养老保险全国统筹和困难群体城乡居民基本养老保险费代缴政策</w:t>
      </w:r>
      <w:r>
        <w:rPr>
          <w:rFonts w:hint="eastAsia" w:ascii="仿宋" w:hAnsi="仿宋" w:eastAsia="仿宋" w:cs="仿宋"/>
          <w:b w:val="0"/>
          <w:bCs w:val="0"/>
          <w:i w:val="0"/>
          <w:caps w:val="0"/>
          <w:color w:val="auto"/>
          <w:spacing w:val="0"/>
          <w:w w:val="100"/>
          <w:kern w:val="2"/>
          <w:sz w:val="32"/>
          <w:szCs w:val="32"/>
          <w:highlight w:val="none"/>
          <w:u w:val="none" w:color="auto"/>
          <w:lang w:val="en-US" w:eastAsia="zh-CN" w:bidi="ar-SA"/>
        </w:rPr>
        <w:t>，</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基本养老保险参保人数达到</w:t>
      </w:r>
      <w:r>
        <w:rPr>
          <w:rFonts w:hint="eastAsia" w:ascii="仿宋" w:hAnsi="仿宋" w:eastAsia="仿宋" w:cs="仿宋"/>
          <w:b w:val="0"/>
          <w:bCs w:val="0"/>
          <w:i w:val="0"/>
          <w:caps w:val="0"/>
          <w:color w:val="auto"/>
          <w:spacing w:val="0"/>
          <w:w w:val="100"/>
          <w:kern w:val="2"/>
          <w:sz w:val="32"/>
          <w:szCs w:val="32"/>
          <w:highlight w:val="none"/>
          <w:u w:val="none" w:color="auto"/>
          <w:lang w:val="en-US" w:eastAsia="zh-CN" w:bidi="ar-SA"/>
        </w:rPr>
        <w:t>1769万人</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加强低收入人口动态监测，健全分层分类社会救助体系，努力增加居民收入，实施劳动关系治理提质工程，确保基本民生保障标准达到或超过全国平均水平。发展银发经济，开工建设苏木乡镇区域养老服务中心170个、村级养老服务站1500个，推动有条件的地区将老年助餐服务纳入基本养老服务清单。</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（三）不断提升公共服务水平。</w:t>
      </w:r>
      <w:r>
        <w:rPr>
          <w:rFonts w:hint="eastAsia" w:ascii="仿宋" w:hAnsi="仿宋" w:eastAsia="仿宋" w:cs="仿宋"/>
          <w:b w:val="0"/>
          <w:bCs w:val="0"/>
          <w:i w:val="0"/>
          <w:caps w:val="0"/>
          <w:color w:val="auto"/>
          <w:spacing w:val="0"/>
          <w:w w:val="100"/>
          <w:sz w:val="32"/>
          <w:szCs w:val="32"/>
          <w:highlight w:val="none"/>
          <w:u w:val="none" w:color="auto"/>
          <w:lang w:val="en" w:eastAsia="zh-CN"/>
        </w:rPr>
        <w:t>出台教育强区建设</w:t>
      </w:r>
      <w:r>
        <w:rPr>
          <w:rFonts w:hint="eastAsia" w:ascii="仿宋" w:hAnsi="仿宋" w:eastAsia="仿宋" w:cs="仿宋"/>
          <w:b w:val="0"/>
          <w:bCs w:val="0"/>
          <w:i w:val="0"/>
          <w:caps w:val="0"/>
          <w:color w:val="auto"/>
          <w:spacing w:val="-6"/>
          <w:w w:val="100"/>
          <w:sz w:val="32"/>
          <w:szCs w:val="32"/>
          <w:highlight w:val="none"/>
          <w:u w:val="none" w:color="auto"/>
          <w:lang w:val="en" w:eastAsia="zh-CN"/>
        </w:rPr>
        <w:t>行动方案，</w:t>
      </w:r>
      <w:r>
        <w:rPr>
          <w:rFonts w:hint="eastAsia" w:ascii="仿宋" w:hAnsi="仿宋" w:eastAsia="仿宋" w:cs="仿宋"/>
          <w:b w:val="0"/>
          <w:bCs w:val="0"/>
          <w:i w:val="0"/>
          <w:caps w:val="0"/>
          <w:color w:val="auto"/>
          <w:spacing w:val="0"/>
          <w:w w:val="100"/>
          <w:sz w:val="32"/>
          <w:szCs w:val="32"/>
          <w:highlight w:val="none"/>
          <w:u w:val="none" w:color="auto"/>
          <w:lang w:val="en" w:eastAsia="zh-CN"/>
        </w:rPr>
        <w:t>实施义务教育薄弱环节改善与能力提升项目，加快建设稀土、乳业、新能源等高等研究院</w:t>
      </w:r>
      <w:r>
        <w:rPr>
          <w:rFonts w:hint="eastAsia" w:ascii="仿宋" w:hAnsi="仿宋" w:eastAsia="仿宋" w:cs="仿宋"/>
          <w:b w:val="0"/>
          <w:bCs w:val="0"/>
          <w:i w:val="0"/>
          <w:caps w:val="0"/>
          <w:color w:val="auto"/>
          <w:spacing w:val="0"/>
          <w:w w:val="100"/>
          <w:sz w:val="32"/>
          <w:szCs w:val="32"/>
          <w:highlight w:val="none"/>
          <w:u w:val="none" w:color="auto"/>
          <w:lang w:val="en-US" w:eastAsia="zh-CN"/>
        </w:rPr>
        <w:t>，培育产教融合型企业50家</w:t>
      </w:r>
      <w:r>
        <w:rPr>
          <w:rFonts w:hint="eastAsia" w:ascii="仿宋" w:hAnsi="仿宋" w:eastAsia="仿宋" w:cs="仿宋"/>
          <w:b w:val="0"/>
          <w:bCs w:val="0"/>
          <w:i w:val="0"/>
          <w:caps w:val="0"/>
          <w:color w:val="auto"/>
          <w:spacing w:val="0"/>
          <w:w w:val="100"/>
          <w:sz w:val="32"/>
          <w:szCs w:val="32"/>
          <w:highlight w:val="none"/>
          <w:u w:val="none" w:color="auto"/>
          <w:lang w:val="en" w:eastAsia="zh-CN"/>
        </w:rPr>
        <w:t>。持续扩大公办幼儿园供给，确保学前教育毛入园率和普惠性幼儿园覆盖率稳定在90%和8</w:t>
      </w:r>
      <w:r>
        <w:rPr>
          <w:rFonts w:hint="eastAsia" w:ascii="仿宋" w:hAnsi="仿宋" w:eastAsia="仿宋" w:cs="仿宋"/>
          <w:b w:val="0"/>
          <w:bCs w:val="0"/>
          <w:i w:val="0"/>
          <w:caps w:val="0"/>
          <w:color w:val="auto"/>
          <w:spacing w:val="0"/>
          <w:w w:val="100"/>
          <w:sz w:val="32"/>
          <w:szCs w:val="32"/>
          <w:highlight w:val="none"/>
          <w:u w:val="none" w:color="auto"/>
          <w:lang w:val="en-US" w:eastAsia="zh-CN"/>
        </w:rPr>
        <w:t>8</w:t>
      </w:r>
      <w:r>
        <w:rPr>
          <w:rFonts w:hint="eastAsia" w:ascii="仿宋" w:hAnsi="仿宋" w:eastAsia="仿宋" w:cs="仿宋"/>
          <w:b w:val="0"/>
          <w:bCs w:val="0"/>
          <w:i w:val="0"/>
          <w:caps w:val="0"/>
          <w:color w:val="auto"/>
          <w:spacing w:val="0"/>
          <w:w w:val="100"/>
          <w:sz w:val="32"/>
          <w:szCs w:val="32"/>
          <w:highlight w:val="none"/>
          <w:u w:val="none" w:color="auto"/>
          <w:lang w:val="en" w:eastAsia="zh-CN"/>
        </w:rPr>
        <w:t>%以上。开展公立医疗卫生机构办托试点，新增婴幼儿托位</w:t>
      </w:r>
      <w:r>
        <w:rPr>
          <w:rFonts w:hint="eastAsia" w:ascii="仿宋" w:hAnsi="仿宋" w:eastAsia="仿宋" w:cs="仿宋"/>
          <w:b w:val="0"/>
          <w:bCs w:val="0"/>
          <w:i w:val="0"/>
          <w:caps w:val="0"/>
          <w:color w:val="auto"/>
          <w:spacing w:val="0"/>
          <w:w w:val="100"/>
          <w:sz w:val="32"/>
          <w:szCs w:val="32"/>
          <w:highlight w:val="none"/>
          <w:u w:val="none" w:color="auto"/>
          <w:lang w:val="en-US" w:eastAsia="zh-CN"/>
        </w:rPr>
        <w:t>1.5万个。</w:t>
      </w:r>
      <w:r>
        <w:rPr>
          <w:rFonts w:hint="eastAsia" w:ascii="仿宋" w:hAnsi="仿宋" w:eastAsia="仿宋" w:cs="仿宋"/>
          <w:b w:val="0"/>
          <w:bCs w:val="0"/>
          <w:i w:val="0"/>
          <w:caps w:val="0"/>
          <w:color w:val="auto"/>
          <w:spacing w:val="0"/>
          <w:w w:val="100"/>
          <w:sz w:val="32"/>
          <w:szCs w:val="32"/>
          <w:highlight w:val="none"/>
          <w:u w:val="none" w:color="auto"/>
          <w:lang w:val="en" w:eastAsia="zh-CN"/>
        </w:rPr>
        <w:t>高质量建设国家区域医疗中心，加强中（蒙）医医疗体系建设，推动二级及以上综合医院老年医学科建设。新建改建扩建体育公园</w:t>
      </w:r>
      <w:r>
        <w:rPr>
          <w:rFonts w:hint="eastAsia" w:ascii="仿宋" w:hAnsi="仿宋" w:eastAsia="仿宋" w:cs="仿宋"/>
          <w:b w:val="0"/>
          <w:bCs w:val="0"/>
          <w:i w:val="0"/>
          <w:caps w:val="0"/>
          <w:color w:val="auto"/>
          <w:spacing w:val="0"/>
          <w:w w:val="100"/>
          <w:sz w:val="32"/>
          <w:szCs w:val="32"/>
          <w:highlight w:val="none"/>
          <w:u w:val="none" w:color="auto"/>
          <w:lang w:val="en-US" w:eastAsia="zh-CN"/>
        </w:rPr>
        <w:t>20个、全民健身中心6个，全力办好第十四届全国冬季运动会。加大妇女儿童工作力度，完善生育支持政策体系，</w:t>
      </w:r>
      <w:r>
        <w:rPr>
          <w:rFonts w:hint="eastAsia" w:ascii="仿宋" w:hAnsi="仿宋" w:eastAsia="仿宋" w:cs="仿宋"/>
          <w:b w:val="0"/>
          <w:bCs w:val="0"/>
          <w:i w:val="0"/>
          <w:caps w:val="0"/>
          <w:color w:val="auto"/>
          <w:spacing w:val="0"/>
          <w:w w:val="100"/>
          <w:sz w:val="32"/>
          <w:szCs w:val="32"/>
          <w:highlight w:val="none"/>
          <w:u w:val="none" w:color="auto"/>
          <w:lang w:val="en" w:eastAsia="zh-CN"/>
        </w:rPr>
        <w:t>新建儿童（护童）之家</w:t>
      </w:r>
      <w:r>
        <w:rPr>
          <w:rFonts w:hint="eastAsia" w:ascii="仿宋" w:hAnsi="仿宋" w:eastAsia="仿宋" w:cs="仿宋"/>
          <w:b w:val="0"/>
          <w:bCs w:val="0"/>
          <w:i w:val="0"/>
          <w:caps w:val="0"/>
          <w:color w:val="auto"/>
          <w:spacing w:val="0"/>
          <w:w w:val="100"/>
          <w:sz w:val="32"/>
          <w:szCs w:val="32"/>
          <w:highlight w:val="none"/>
          <w:u w:val="none" w:color="auto"/>
          <w:lang w:val="en-US" w:eastAsia="zh-CN"/>
        </w:rPr>
        <w:t>50个，建设</w:t>
      </w:r>
      <w:r>
        <w:rPr>
          <w:rFonts w:hint="eastAsia" w:ascii="仿宋" w:hAnsi="仿宋" w:eastAsia="仿宋" w:cs="仿宋"/>
          <w:b w:val="0"/>
          <w:bCs w:val="0"/>
          <w:i w:val="0"/>
          <w:caps w:val="0"/>
          <w:color w:val="auto"/>
          <w:spacing w:val="0"/>
          <w:w w:val="100"/>
          <w:sz w:val="32"/>
          <w:szCs w:val="32"/>
          <w:highlight w:val="none"/>
          <w:u w:val="none" w:color="auto"/>
          <w:lang w:val="en" w:eastAsia="zh-CN"/>
        </w:rPr>
        <w:t>旗县级未成年人救助保护中心7个。</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Style w:val="25"/>
          <w:rFonts w:hint="eastAsia" w:ascii="黑体" w:hAnsi="黑体" w:eastAsia="黑体" w:cs="黑体"/>
          <w:b w:val="0"/>
          <w:bCs w:val="0"/>
          <w:i w:val="0"/>
          <w:caps w:val="0"/>
          <w:color w:val="auto"/>
          <w:spacing w:val="0"/>
          <w:w w:val="100"/>
          <w:sz w:val="32"/>
          <w:szCs w:val="32"/>
          <w:u w:val="none" w:color="auto"/>
          <w:lang w:val="en" w:eastAsia="zh-CN"/>
        </w:rPr>
      </w:pPr>
      <w:r>
        <w:rPr>
          <w:rStyle w:val="25"/>
          <w:rFonts w:hint="eastAsia" w:ascii="黑体" w:hAnsi="黑体" w:eastAsia="黑体" w:cs="黑体"/>
          <w:b w:val="0"/>
          <w:bCs w:val="0"/>
          <w:i w:val="0"/>
          <w:caps w:val="0"/>
          <w:color w:val="auto"/>
          <w:spacing w:val="0"/>
          <w:w w:val="100"/>
          <w:sz w:val="32"/>
          <w:szCs w:val="32"/>
          <w:u w:val="none" w:color="auto"/>
          <w:lang w:val="en-US" w:eastAsia="zh-CN"/>
        </w:rPr>
        <w:t>十、聚焦</w:t>
      </w:r>
      <w:r>
        <w:rPr>
          <w:rStyle w:val="25"/>
          <w:rFonts w:hint="eastAsia" w:ascii="黑体" w:hAnsi="黑体" w:eastAsia="黑体" w:cs="黑体"/>
          <w:b w:val="0"/>
          <w:bCs w:val="0"/>
          <w:i w:val="0"/>
          <w:caps w:val="0"/>
          <w:color w:val="auto"/>
          <w:spacing w:val="0"/>
          <w:w w:val="100"/>
          <w:sz w:val="32"/>
          <w:szCs w:val="32"/>
          <w:u w:val="none" w:color="auto"/>
          <w:lang w:val="en" w:eastAsia="zh-CN"/>
        </w:rPr>
        <w:t>筑牢祖国北疆安全稳定屏障，统筹高质量发展和高水平安全</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pPr>
      <w:r>
        <w:rPr>
          <w:rFonts w:hint="eastAsia" w:ascii="仿宋" w:hAnsi="仿宋" w:eastAsia="仿宋" w:cs="仿宋"/>
          <w:b w:val="0"/>
          <w:bCs w:val="0"/>
          <w:i w:val="0"/>
          <w:caps w:val="0"/>
          <w:color w:val="auto"/>
          <w:spacing w:val="0"/>
          <w:w w:val="100"/>
          <w:sz w:val="32"/>
          <w:szCs w:val="32"/>
          <w:highlight w:val="none"/>
          <w:u w:val="none" w:color="auto"/>
          <w:lang w:val="en" w:eastAsia="zh-CN"/>
        </w:rPr>
        <w:t>牢牢把握铸牢</w:t>
      </w:r>
      <w:r>
        <w:rPr>
          <w:rFonts w:hint="eastAsia" w:ascii="仿宋" w:hAnsi="仿宋" w:eastAsia="仿宋" w:cs="仿宋"/>
          <w:b w:val="0"/>
          <w:bCs w:val="0"/>
          <w:color w:val="auto"/>
          <w:kern w:val="2"/>
          <w:sz w:val="32"/>
          <w:szCs w:val="32"/>
          <w:u w:val="none" w:color="auto"/>
          <w:lang w:val="en-US" w:eastAsia="zh-CN" w:bidi="ar-SA"/>
        </w:rPr>
        <w:t>中华民族共同体意识工作主线</w:t>
      </w:r>
      <w:r>
        <w:rPr>
          <w:rFonts w:hint="eastAsia" w:ascii="仿宋" w:hAnsi="仿宋" w:eastAsia="仿宋" w:cs="仿宋"/>
          <w:b w:val="0"/>
          <w:bCs w:val="0"/>
          <w:i w:val="0"/>
          <w:caps w:val="0"/>
          <w:color w:val="auto"/>
          <w:spacing w:val="0"/>
          <w:w w:val="100"/>
          <w:sz w:val="32"/>
          <w:szCs w:val="32"/>
          <w:highlight w:val="none"/>
          <w:u w:val="none" w:color="auto"/>
          <w:lang w:val="en" w:eastAsia="zh-CN"/>
        </w:rPr>
        <w:t>，深化民族团结进</w:t>
      </w:r>
      <w:r>
        <w:rPr>
          <w:rFonts w:hint="eastAsia" w:ascii="仿宋" w:hAnsi="仿宋" w:eastAsia="仿宋" w:cs="仿宋"/>
          <w:b w:val="0"/>
          <w:bCs w:val="0"/>
          <w:i w:val="0"/>
          <w:caps w:val="0"/>
          <w:color w:val="auto"/>
          <w:spacing w:val="6"/>
          <w:w w:val="100"/>
          <w:sz w:val="32"/>
          <w:szCs w:val="32"/>
          <w:highlight w:val="none"/>
          <w:u w:val="none" w:color="auto"/>
          <w:lang w:val="en" w:eastAsia="zh-CN"/>
        </w:rPr>
        <w:t>步教育，全力做好风险防范化</w:t>
      </w:r>
      <w:r>
        <w:rPr>
          <w:rFonts w:hint="eastAsia" w:ascii="仿宋" w:hAnsi="仿宋" w:eastAsia="仿宋" w:cs="仿宋"/>
          <w:b w:val="0"/>
          <w:bCs w:val="0"/>
          <w:i w:val="0"/>
          <w:caps w:val="0"/>
          <w:color w:val="auto"/>
          <w:spacing w:val="6"/>
          <w:w w:val="100"/>
          <w:kern w:val="2"/>
          <w:sz w:val="32"/>
          <w:szCs w:val="32"/>
          <w:highlight w:val="none"/>
          <w:u w:val="none" w:color="auto"/>
          <w:lang w:val="en" w:eastAsia="zh-CN" w:bidi="ar-SA"/>
        </w:rPr>
        <w:t>解，促进边疆稳固、社会安定</w:t>
      </w:r>
      <w:r>
        <w:rPr>
          <w:rFonts w:hint="eastAsia" w:ascii="仿宋" w:hAnsi="仿宋" w:eastAsia="仿宋" w:cs="仿宋"/>
          <w:b w:val="0"/>
          <w:bCs w:val="0"/>
          <w:i w:val="0"/>
          <w:caps w:val="0"/>
          <w:color w:val="auto"/>
          <w:spacing w:val="0"/>
          <w:w w:val="100"/>
          <w:kern w:val="2"/>
          <w:sz w:val="32"/>
          <w:szCs w:val="32"/>
          <w:highlight w:val="none"/>
          <w:u w:val="none" w:color="auto"/>
          <w:lang w:val="en" w:eastAsia="zh-CN" w:bidi="ar-SA"/>
        </w:rPr>
        <w:t>、人民安宁。</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snapToGrid/>
        <w:spacing w:beforeAutospacing="0" w:after="0" w:afterAutospacing="0" w:line="580" w:lineRule="exact"/>
        <w:ind w:left="0" w:leftChars="0" w:right="0"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（一）全面推进民族团结进步事业。</w:t>
      </w:r>
      <w:r>
        <w:rPr>
          <w:rFonts w:hint="eastAsia" w:ascii="仿宋" w:hAnsi="仿宋" w:eastAsia="仿宋" w:cs="仿宋"/>
          <w:b w:val="0"/>
          <w:bCs w:val="0"/>
          <w:i w:val="0"/>
          <w:caps w:val="0"/>
          <w:color w:val="auto"/>
          <w:spacing w:val="0"/>
          <w:w w:val="100"/>
          <w:sz w:val="32"/>
          <w:szCs w:val="32"/>
          <w:highlight w:val="none"/>
          <w:u w:val="none" w:color="auto"/>
          <w:lang w:val="en-US" w:eastAsia="zh-CN"/>
        </w:rPr>
        <w:t>把铸牢</w:t>
      </w:r>
      <w:r>
        <w:rPr>
          <w:rFonts w:hint="eastAsia" w:ascii="仿宋" w:hAnsi="仿宋" w:eastAsia="仿宋" w:cs="仿宋"/>
          <w:b w:val="0"/>
          <w:bCs w:val="0"/>
          <w:color w:val="auto"/>
          <w:kern w:val="2"/>
          <w:sz w:val="32"/>
          <w:szCs w:val="32"/>
          <w:u w:val="none" w:color="auto"/>
          <w:lang w:val="en-US" w:eastAsia="zh-CN" w:bidi="ar-SA"/>
        </w:rPr>
        <w:t>中华民族共同体意识为各项工作的主线</w:t>
      </w:r>
      <w:r>
        <w:rPr>
          <w:rFonts w:hint="eastAsia" w:ascii="仿宋" w:hAnsi="仿宋" w:eastAsia="仿宋" w:cs="仿宋"/>
          <w:b w:val="0"/>
          <w:bCs w:val="0"/>
          <w:i w:val="0"/>
          <w:caps w:val="0"/>
          <w:color w:val="auto"/>
          <w:spacing w:val="0"/>
          <w:w w:val="100"/>
          <w:sz w:val="32"/>
          <w:szCs w:val="32"/>
          <w:highlight w:val="none"/>
          <w:u w:val="none" w:color="auto"/>
          <w:lang w:val="en-US" w:eastAsia="zh-CN"/>
        </w:rPr>
        <w:t>全面贯穿到经济建设、政治建设、文化建设、社会建设、生态文明建设和党的建设等各项工作中</w:t>
      </w:r>
      <w:r>
        <w:rPr>
          <w:rFonts w:hint="eastAsia" w:ascii="仿宋" w:hAnsi="仿宋" w:eastAsia="仿宋" w:cs="仿宋"/>
          <w:b w:val="0"/>
          <w:bCs w:val="0"/>
          <w:i w:val="0"/>
          <w:caps w:val="0"/>
          <w:color w:val="auto"/>
          <w:spacing w:val="0"/>
          <w:w w:val="100"/>
          <w:sz w:val="32"/>
          <w:szCs w:val="32"/>
          <w:highlight w:val="none"/>
          <w:u w:val="none" w:color="auto"/>
          <w:lang w:val="en" w:eastAsia="zh-CN"/>
        </w:rPr>
        <w:t>，落实自治区关于全面贯彻铸牢中华民族共同体意识主线的若干措施，努力</w:t>
      </w:r>
      <w:r>
        <w:rPr>
          <w:rFonts w:hint="eastAsia" w:ascii="仿宋" w:hAnsi="仿宋" w:eastAsia="仿宋" w:cs="仿宋"/>
          <w:b w:val="0"/>
          <w:bCs w:val="0"/>
          <w:i w:val="0"/>
          <w:caps w:val="0"/>
          <w:color w:val="auto"/>
          <w:spacing w:val="6"/>
          <w:w w:val="100"/>
          <w:sz w:val="32"/>
          <w:szCs w:val="32"/>
          <w:highlight w:val="none"/>
          <w:u w:val="none" w:color="auto"/>
          <w:lang w:val="en" w:eastAsia="zh-CN"/>
        </w:rPr>
        <w:t>建设铸牢中华民族共同体意识示范区</w:t>
      </w:r>
      <w:r>
        <w:rPr>
          <w:rFonts w:hint="eastAsia" w:ascii="仿宋" w:hAnsi="仿宋" w:eastAsia="仿宋" w:cs="仿宋"/>
          <w:b w:val="0"/>
          <w:bCs w:val="0"/>
          <w:i w:val="0"/>
          <w:caps w:val="0"/>
          <w:color w:val="auto"/>
          <w:spacing w:val="6"/>
          <w:w w:val="100"/>
          <w:sz w:val="32"/>
          <w:szCs w:val="32"/>
          <w:highlight w:val="none"/>
          <w:u w:val="none" w:color="auto"/>
          <w:lang w:val="en-US" w:eastAsia="zh-CN"/>
        </w:rPr>
        <w:t>。常态化开展“感党恩</w:t>
      </w:r>
      <w:r>
        <w:rPr>
          <w:rFonts w:hint="eastAsia" w:ascii="仿宋" w:hAnsi="仿宋" w:eastAsia="仿宋" w:cs="仿宋"/>
          <w:b w:val="0"/>
          <w:bCs w:val="0"/>
          <w:i w:val="0"/>
          <w:caps w:val="0"/>
          <w:color w:val="auto"/>
          <w:spacing w:val="0"/>
          <w:w w:val="100"/>
          <w:sz w:val="32"/>
          <w:szCs w:val="32"/>
          <w:highlight w:val="none"/>
          <w:u w:val="none" w:color="auto"/>
          <w:lang w:val="en-US" w:eastAsia="zh-CN"/>
        </w:rPr>
        <w:t>、听党话、跟党走”群众教育实践活动。加大铸牢中华民族共同体意识宣传教育力度，创建一批教育实践基地，加强铸牢</w:t>
      </w:r>
      <w:r>
        <w:rPr>
          <w:rFonts w:hint="eastAsia" w:ascii="仿宋" w:hAnsi="仿宋" w:eastAsia="仿宋" w:cs="仿宋"/>
          <w:b w:val="0"/>
          <w:bCs w:val="0"/>
          <w:color w:val="auto"/>
          <w:kern w:val="2"/>
          <w:sz w:val="32"/>
          <w:szCs w:val="32"/>
          <w:u w:val="none" w:color="auto"/>
          <w:lang w:val="en-US" w:eastAsia="zh-CN" w:bidi="ar-SA"/>
        </w:rPr>
        <w:t>中华民族共同体意识工作主线</w:t>
      </w:r>
      <w:r>
        <w:rPr>
          <w:rFonts w:hint="eastAsia" w:ascii="仿宋" w:hAnsi="仿宋" w:eastAsia="仿宋" w:cs="仿宋"/>
          <w:b w:val="0"/>
          <w:bCs w:val="0"/>
          <w:i w:val="0"/>
          <w:caps w:val="0"/>
          <w:color w:val="auto"/>
          <w:spacing w:val="0"/>
          <w:w w:val="100"/>
          <w:sz w:val="32"/>
          <w:szCs w:val="32"/>
          <w:highlight w:val="none"/>
          <w:u w:val="none" w:color="auto"/>
          <w:lang w:val="en-US" w:eastAsia="zh-CN"/>
        </w:rPr>
        <w:t>重大理论和实践问题研究，实施各民族交往交</w:t>
      </w:r>
      <w:r>
        <w:rPr>
          <w:rFonts w:hint="eastAsia" w:ascii="仿宋" w:hAnsi="仿宋" w:eastAsia="仿宋" w:cs="仿宋"/>
          <w:b w:val="0"/>
          <w:bCs w:val="0"/>
          <w:i w:val="0"/>
          <w:caps w:val="0"/>
          <w:color w:val="auto"/>
          <w:spacing w:val="6"/>
          <w:w w:val="100"/>
          <w:sz w:val="32"/>
          <w:szCs w:val="32"/>
          <w:highlight w:val="none"/>
          <w:u w:val="none" w:color="auto"/>
          <w:lang w:val="en-US" w:eastAsia="zh-CN"/>
        </w:rPr>
        <w:t>流交融“三项计划”</w:t>
      </w:r>
      <w:r>
        <w:rPr>
          <w:rFonts w:hint="eastAsia" w:ascii="仿宋" w:hAnsi="仿宋" w:eastAsia="仿宋" w:cs="仿宋"/>
          <w:b w:val="0"/>
          <w:bCs w:val="0"/>
          <w:i w:val="0"/>
          <w:caps w:val="0"/>
          <w:color w:val="auto"/>
          <w:spacing w:val="6"/>
          <w:w w:val="100"/>
          <w:sz w:val="32"/>
          <w:szCs w:val="32"/>
          <w:highlight w:val="none"/>
          <w:u w:val="none" w:color="auto"/>
          <w:lang w:val="en" w:eastAsia="zh-CN"/>
        </w:rPr>
        <w:t>。开展兴边富民行动中心城镇建设试点</w:t>
      </w:r>
      <w:r>
        <w:rPr>
          <w:rFonts w:hint="eastAsia" w:ascii="仿宋" w:hAnsi="仿宋" w:eastAsia="仿宋" w:cs="仿宋"/>
          <w:b w:val="0"/>
          <w:bCs w:val="0"/>
          <w:i w:val="0"/>
          <w:caps w:val="0"/>
          <w:color w:val="auto"/>
          <w:spacing w:val="0"/>
          <w:w w:val="100"/>
          <w:sz w:val="32"/>
          <w:szCs w:val="32"/>
          <w:highlight w:val="none"/>
          <w:u w:val="none" w:color="auto"/>
          <w:lang w:val="en" w:eastAsia="zh-CN"/>
        </w:rPr>
        <w:t>，推动边境“四个共同”长廊建设。围绕北疆文化宣传阐释，开展全国乌兰牧骑展演、“百团千场”下基层等演出活动。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（二）全力做好地方债务化解工作。</w:t>
      </w:r>
      <w:r>
        <w:rPr>
          <w:rFonts w:hint="eastAsia" w:ascii="仿宋" w:hAnsi="仿宋" w:eastAsia="仿宋" w:cs="仿宋"/>
          <w:b w:val="0"/>
          <w:bCs w:val="0"/>
          <w:i w:val="0"/>
          <w:caps w:val="0"/>
          <w:color w:val="auto"/>
          <w:spacing w:val="0"/>
          <w:w w:val="100"/>
          <w:sz w:val="32"/>
          <w:szCs w:val="32"/>
          <w:highlight w:val="none"/>
          <w:u w:val="none" w:color="auto"/>
          <w:lang w:val="en" w:eastAsia="zh-CN"/>
        </w:rPr>
        <w:t>加大财政资源</w:t>
      </w:r>
      <w:r>
        <w:rPr>
          <w:rFonts w:hint="eastAsia" w:ascii="仿宋" w:hAnsi="仿宋" w:eastAsia="仿宋" w:cs="仿宋"/>
          <w:b w:val="0"/>
          <w:bCs w:val="0"/>
          <w:i w:val="0"/>
          <w:caps w:val="0"/>
          <w:color w:val="auto"/>
          <w:spacing w:val="-6"/>
          <w:w w:val="100"/>
          <w:sz w:val="32"/>
          <w:szCs w:val="32"/>
          <w:highlight w:val="none"/>
          <w:u w:val="none" w:color="auto"/>
          <w:lang w:val="en" w:eastAsia="zh-CN"/>
        </w:rPr>
        <w:t>统筹力度，</w:t>
      </w:r>
      <w:r>
        <w:rPr>
          <w:rFonts w:hint="eastAsia" w:ascii="仿宋" w:hAnsi="仿宋" w:eastAsia="仿宋" w:cs="仿宋"/>
          <w:b w:val="0"/>
          <w:bCs w:val="0"/>
          <w:i w:val="0"/>
          <w:caps w:val="0"/>
          <w:color w:val="auto"/>
          <w:spacing w:val="0"/>
          <w:w w:val="100"/>
          <w:sz w:val="32"/>
          <w:szCs w:val="32"/>
          <w:highlight w:val="none"/>
          <w:u w:val="none" w:color="auto"/>
          <w:lang w:val="en" w:eastAsia="zh-CN"/>
        </w:rPr>
        <w:t>建立防范化解地方债务风险长效机制和同高质量发展相适应的政府债务管理机制，确保完成年度化债任务。落实防范化解融资平台债务风险的政策措施，逐步降低融资平台存量债务规模，按计划压降融资平台数量，建立融资平台管理长效机制。建立旗县（市、区）“三保”运行长效保障机制，确保旗县级“</w:t>
      </w:r>
      <w:r>
        <w:rPr>
          <w:rFonts w:hint="eastAsia" w:ascii="仿宋" w:hAnsi="仿宋" w:eastAsia="仿宋" w:cs="仿宋"/>
          <w:b w:val="0"/>
          <w:bCs w:val="0"/>
          <w:i w:val="0"/>
          <w:caps w:val="0"/>
          <w:color w:val="auto"/>
          <w:spacing w:val="-6"/>
          <w:w w:val="100"/>
          <w:sz w:val="32"/>
          <w:szCs w:val="32"/>
          <w:highlight w:val="none"/>
          <w:u w:val="none" w:color="auto"/>
          <w:lang w:val="en" w:eastAsia="zh-CN"/>
        </w:rPr>
        <w:t>三保”预算</w:t>
      </w:r>
      <w:r>
        <w:rPr>
          <w:rFonts w:hint="eastAsia" w:ascii="仿宋" w:hAnsi="仿宋" w:eastAsia="仿宋" w:cs="仿宋"/>
          <w:b w:val="0"/>
          <w:bCs w:val="0"/>
          <w:i w:val="0"/>
          <w:caps w:val="0"/>
          <w:color w:val="auto"/>
          <w:spacing w:val="0"/>
          <w:w w:val="100"/>
          <w:sz w:val="32"/>
          <w:szCs w:val="32"/>
          <w:highlight w:val="none"/>
          <w:u w:val="none" w:color="auto"/>
          <w:lang w:val="en" w:eastAsia="zh-CN"/>
        </w:rPr>
        <w:t>应保尽保。加强财政暂付款管理，对暂付款余额占支出比重超过1</w:t>
      </w:r>
      <w:r>
        <w:rPr>
          <w:rFonts w:hint="eastAsia" w:ascii="仿宋" w:hAnsi="仿宋" w:eastAsia="仿宋" w:cs="仿宋"/>
          <w:b w:val="0"/>
          <w:bCs w:val="0"/>
          <w:i w:val="0"/>
          <w:caps w:val="0"/>
          <w:color w:val="auto"/>
          <w:spacing w:val="6"/>
          <w:w w:val="100"/>
          <w:sz w:val="32"/>
          <w:szCs w:val="32"/>
          <w:highlight w:val="none"/>
          <w:u w:val="none" w:color="auto"/>
          <w:lang w:val="en" w:eastAsia="zh-CN"/>
        </w:rPr>
        <w:t>0%的地区实行新增暂付款提级管理，加强实拨资金审核管理</w:t>
      </w:r>
      <w:r>
        <w:rPr>
          <w:rFonts w:hint="eastAsia" w:ascii="仿宋" w:hAnsi="仿宋" w:eastAsia="仿宋" w:cs="仿宋"/>
          <w:b w:val="0"/>
          <w:bCs w:val="0"/>
          <w:i w:val="0"/>
          <w:caps w:val="0"/>
          <w:color w:val="auto"/>
          <w:spacing w:val="0"/>
          <w:w w:val="100"/>
          <w:sz w:val="32"/>
          <w:szCs w:val="32"/>
          <w:highlight w:val="none"/>
          <w:u w:val="none" w:color="auto"/>
          <w:lang w:val="en" w:eastAsia="zh-CN"/>
        </w:rPr>
        <w:t>，严格落实新增借款审批机制，建立对外借款终身负责制。</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baseline"/>
        <w:outlineLvl w:val="9"/>
        <w:rPr>
          <w:rFonts w:hint="eastAsia" w:ascii="仿宋" w:hAnsi="仿宋" w:eastAsia="仿宋" w:cs="仿宋"/>
          <w:b w:val="0"/>
          <w:bCs w:val="0"/>
          <w:i w:val="0"/>
          <w:caps w:val="0"/>
          <w:color w:val="auto"/>
          <w:spacing w:val="0"/>
          <w:w w:val="100"/>
          <w:sz w:val="32"/>
          <w:szCs w:val="32"/>
          <w:highlight w:val="none"/>
          <w:u w:val="none" w:color="auto"/>
          <w:lang w:val="en" w:eastAsia="zh-CN"/>
        </w:rPr>
      </w:pPr>
      <w:r>
        <w:rPr>
          <w:rFonts w:hint="eastAsia" w:ascii="楷体" w:hAnsi="楷体" w:eastAsia="楷体" w:cs="楷体"/>
          <w:b w:val="0"/>
          <w:bCs w:val="0"/>
          <w:i w:val="0"/>
          <w:caps w:val="0"/>
          <w:color w:val="auto"/>
          <w:spacing w:val="0"/>
          <w:w w:val="100"/>
          <w:sz w:val="32"/>
          <w:szCs w:val="32"/>
          <w:highlight w:val="none"/>
          <w:u w:val="none" w:color="auto"/>
          <w:lang w:val="en" w:eastAsia="zh-CN"/>
        </w:rPr>
        <w:t>（三）持续有效防范化解重点领域风险。</w:t>
      </w:r>
      <w:r>
        <w:rPr>
          <w:rFonts w:hint="eastAsia" w:ascii="仿宋" w:hAnsi="仿宋" w:eastAsia="仿宋" w:cs="仿宋"/>
          <w:b w:val="0"/>
          <w:bCs w:val="0"/>
          <w:i w:val="0"/>
          <w:caps w:val="0"/>
          <w:color w:val="auto"/>
          <w:spacing w:val="0"/>
          <w:w w:val="100"/>
          <w:sz w:val="32"/>
          <w:szCs w:val="32"/>
          <w:highlight w:val="none"/>
          <w:u w:val="none" w:color="auto"/>
          <w:lang w:val="en" w:eastAsia="zh-CN"/>
        </w:rPr>
        <w:t>坚决守住不发生系统性风险底线，稳妥推进中小银行风险处置、资本补充和深化改革，建立统一法人的内蒙古农商银行，着力化解上市公司股票质押平仓风险和发债企业违约风险，严厉打击非法金融活动。积极稳妥化解房地产风险，一视同仁满足不同所有制房地产企业合理融资需求，</w:t>
      </w:r>
      <w:r>
        <w:rPr>
          <w:rStyle w:val="25"/>
          <w:rFonts w:hint="eastAsia" w:ascii="仿宋" w:hAnsi="仿宋" w:eastAsia="仿宋" w:cs="仿宋"/>
          <w:b w:val="0"/>
          <w:bCs w:val="0"/>
          <w:i w:val="0"/>
          <w:caps w:val="0"/>
          <w:color w:val="auto"/>
          <w:spacing w:val="0"/>
          <w:w w:val="100"/>
          <w:sz w:val="32"/>
          <w:szCs w:val="32"/>
          <w:u w:val="none" w:color="auto"/>
          <w:lang w:val="en-US" w:eastAsia="zh-CN"/>
        </w:rPr>
        <w:t>完成保交楼任务2.5万套</w:t>
      </w:r>
      <w:r>
        <w:rPr>
          <w:rStyle w:val="25"/>
          <w:rFonts w:hint="eastAsia" w:ascii="仿宋" w:hAnsi="仿宋" w:eastAsia="仿宋" w:cs="仿宋"/>
          <w:b w:val="0"/>
          <w:bCs w:val="0"/>
          <w:i w:val="0"/>
          <w:caps w:val="0"/>
          <w:color w:val="auto"/>
          <w:spacing w:val="0"/>
          <w:w w:val="100"/>
          <w:sz w:val="32"/>
          <w:szCs w:val="32"/>
          <w:u w:val="none" w:color="auto"/>
          <w:lang w:val="en" w:eastAsia="zh-CN"/>
        </w:rPr>
        <w:t>。</w:t>
      </w:r>
      <w:r>
        <w:rPr>
          <w:rFonts w:hint="eastAsia" w:ascii="仿宋" w:hAnsi="仿宋" w:eastAsia="仿宋" w:cs="仿宋"/>
          <w:b w:val="0"/>
          <w:bCs w:val="0"/>
          <w:i w:val="0"/>
          <w:caps w:val="0"/>
          <w:color w:val="auto"/>
          <w:spacing w:val="0"/>
          <w:w w:val="100"/>
          <w:sz w:val="32"/>
          <w:szCs w:val="32"/>
          <w:highlight w:val="none"/>
          <w:u w:val="none" w:color="auto"/>
          <w:lang w:val="en" w:eastAsia="zh-CN"/>
        </w:rPr>
        <w:t>筑牢安全生产防线，开展安全生产治本攻坚三年行动，加强矿山、危险化学品、道路交通、建筑施工等重点行业领域安全专项整治，健全矿山安全监管执法体</w:t>
      </w:r>
      <w:r>
        <w:rPr>
          <w:rFonts w:hint="eastAsia" w:ascii="仿宋" w:hAnsi="仿宋" w:eastAsia="仿宋" w:cs="仿宋"/>
          <w:b w:val="0"/>
          <w:bCs w:val="0"/>
          <w:i w:val="0"/>
          <w:caps w:val="0"/>
          <w:color w:val="auto"/>
          <w:spacing w:val="6"/>
          <w:w w:val="100"/>
          <w:sz w:val="32"/>
          <w:szCs w:val="32"/>
          <w:highlight w:val="none"/>
          <w:u w:val="none" w:color="auto"/>
          <w:lang w:val="en" w:eastAsia="zh-CN"/>
        </w:rPr>
        <w:t>系，提升应急能力，做好防汛抗旱、森林草原防灭火等工作</w:t>
      </w:r>
      <w:r>
        <w:rPr>
          <w:rFonts w:hint="eastAsia" w:ascii="仿宋" w:hAnsi="仿宋" w:eastAsia="仿宋" w:cs="仿宋"/>
          <w:b w:val="0"/>
          <w:bCs w:val="0"/>
          <w:i w:val="0"/>
          <w:caps w:val="0"/>
          <w:color w:val="auto"/>
          <w:spacing w:val="0"/>
          <w:w w:val="100"/>
          <w:sz w:val="32"/>
          <w:szCs w:val="32"/>
          <w:highlight w:val="none"/>
          <w:u w:val="none" w:color="auto"/>
          <w:lang w:val="en" w:eastAsia="zh-CN"/>
        </w:rPr>
        <w:t>。持续强化食品药品安全监管。扎实推进依法行政。坚持和发展新时代“枫桥经验”，推行信访代办制。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outlineLvl w:val="9"/>
        <w:rPr>
          <w:rFonts w:hint="eastAsia" w:ascii="仿宋" w:hAnsi="仿宋" w:eastAsia="仿宋" w:cs="仿宋"/>
          <w:b w:val="0"/>
          <w:bCs w:val="0"/>
          <w:i w:val="0"/>
          <w:caps w:val="0"/>
          <w:color w:val="auto"/>
          <w:spacing w:val="0"/>
          <w:w w:val="100"/>
          <w:sz w:val="32"/>
          <w:szCs w:val="32"/>
          <w:highlight w:val="none"/>
          <w:u w:val="none" w:color="auto"/>
          <w:lang w:val="en-US" w:eastAsia="zh-CN"/>
        </w:rPr>
      </w:pPr>
      <w:r>
        <w:rPr>
          <w:rFonts w:hint="eastAsia" w:ascii="仿宋" w:hAnsi="仿宋" w:eastAsia="仿宋" w:cs="仿宋"/>
          <w:b w:val="0"/>
          <w:bCs w:val="0"/>
          <w:i w:val="0"/>
          <w:caps w:val="0"/>
          <w:color w:val="auto"/>
          <w:spacing w:val="0"/>
          <w:w w:val="100"/>
          <w:sz w:val="32"/>
          <w:szCs w:val="32"/>
          <w:highlight w:val="none"/>
          <w:u w:val="none" w:color="auto"/>
          <w:lang w:val="en-US" w:eastAsia="zh-CN"/>
        </w:rPr>
        <w:t>做好2024年工作责任重大，任务艰巨。各地区各部门要以习近平新时代中国特色社会主义思想为指导，坚持和加强党的全面领导，深入贯彻落实党中央关于经济工作的决策部署。要深刻领会党中央对经济形势的科学判断，切实增强做好经济工作的责任感使命感，努力以自身工作的确定性应对形势变化的不确定性。要全面贯彻经济工作的总体要求，把握和处理好速度与质量、宏观数据与微观感受、发展经济与改善民生、发展与安全的关系，抓住主要矛盾，突破瓶颈制约，注重前瞻布局，不折不扣、雷厉风行、求真务实、敢作善为抓落实，巩固拓展主题教育成果，确保重点任务落地落实，完成好经济社会发展各项目标任务。</w:t>
      </w:r>
    </w:p>
    <w:bookmarkEnd w:id="4"/>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p>
      <w:pPr>
        <w:pStyle w:val="2"/>
        <w:rPr>
          <w:rFonts w:hint="eastAsia" w:ascii="仿宋" w:hAnsi="仿宋" w:eastAsia="仿宋" w:cs="仿宋"/>
          <w:b w:val="0"/>
          <w:bCs w:val="0"/>
          <w:i w:val="0"/>
          <w:caps w:val="0"/>
          <w:color w:val="auto"/>
          <w:spacing w:val="0"/>
          <w:w w:val="100"/>
          <w:sz w:val="32"/>
          <w:szCs w:val="32"/>
          <w:highlight w:val="none"/>
          <w:u w:val="none" w:color="auto"/>
          <w:lang w:val="en-US" w:eastAsia="zh-CN"/>
        </w:rPr>
      </w:pPr>
    </w:p>
    <w:tbl>
      <w:tblPr>
        <w:tblStyle w:val="15"/>
        <w:tblpPr w:leftFromText="180" w:rightFromText="180" w:vertAnchor="text" w:horzAnchor="page" w:tblpX="1544" w:tblpY="2622"/>
        <w:tblOverlap w:val="never"/>
        <w:tblW w:w="8947"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trPr>
        <w:tc>
          <w:tcPr>
            <w:tcW w:w="894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left="1048" w:leftChars="499" w:right="210" w:rightChars="100" w:firstLine="0" w:firstLineChars="0"/>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firstLine="840" w:firstLineChars="300"/>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894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jc w:val="both"/>
              <w:textAlignment w:val="auto"/>
              <w:rPr>
                <w:rFonts w:hint="eastAsia" w:ascii="仿宋" w:hAnsi="仿宋" w:eastAsia="仿宋" w:cs="仿宋"/>
                <w:sz w:val="28"/>
              </w:rPr>
            </w:pPr>
            <w:r>
              <w:rPr>
                <w:rFonts w:hint="eastAsia" w:ascii="仿宋" w:hAnsi="仿宋" w:eastAsia="仿宋" w:cs="仿宋"/>
                <w:sz w:val="28"/>
              </w:rPr>
              <w:t xml:space="preserve">内蒙古自治区人民政府办公厅文电处    </w:t>
            </w:r>
            <w:r>
              <w:rPr>
                <w:rFonts w:hint="eastAsia" w:ascii="仿宋" w:hAnsi="仿宋" w:eastAsia="仿宋" w:cs="仿宋"/>
                <w:sz w:val="28"/>
                <w:lang w:val="en-US" w:eastAsia="zh-CN"/>
              </w:rPr>
              <w:t xml:space="preserve">   </w:t>
            </w:r>
            <w:r>
              <w:rPr>
                <w:rFonts w:hint="eastAsia" w:ascii="仿宋" w:hAnsi="仿宋" w:eastAsia="仿宋" w:cs="仿宋"/>
                <w:sz w:val="28"/>
              </w:rPr>
              <w:t xml:space="preserve">  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2</w:t>
            </w:r>
            <w:r>
              <w:rPr>
                <w:rFonts w:hint="eastAsia" w:ascii="仿宋" w:hAnsi="仿宋" w:eastAsia="仿宋" w:cs="仿宋"/>
                <w:sz w:val="28"/>
              </w:rPr>
              <w:t>月</w:t>
            </w:r>
            <w:r>
              <w:rPr>
                <w:rFonts w:hint="eastAsia" w:ascii="仿宋" w:hAnsi="仿宋" w:eastAsia="仿宋" w:cs="仿宋"/>
                <w:sz w:val="28"/>
                <w:lang w:val="en-US" w:eastAsia="zh-CN"/>
              </w:rPr>
              <w:t>8</w:t>
            </w:r>
            <w:r>
              <w:rPr>
                <w:rFonts w:hint="eastAsia" w:ascii="仿宋" w:hAnsi="仿宋" w:eastAsia="仿宋" w:cs="仿宋"/>
                <w:sz w:val="28"/>
              </w:rPr>
              <w:t>日印发</w:t>
            </w:r>
          </w:p>
        </w:tc>
      </w:tr>
    </w:tbl>
    <w:p>
      <w:pPr>
        <w:pStyle w:val="7"/>
        <w:keepNext w:val="0"/>
        <w:keepLines w:val="0"/>
        <w:pageBreakBefore w:val="0"/>
        <w:widowControl w:val="0"/>
        <w:tabs>
          <w:tab w:val="left" w:pos="7560"/>
        </w:tabs>
        <w:kinsoku/>
        <w:wordWrap w:val="0"/>
        <w:overflowPunct/>
        <w:topLinePunct w:val="0"/>
        <w:autoSpaceDE/>
        <w:autoSpaceDN/>
        <w:bidi w:val="0"/>
        <w:adjustRightInd/>
        <w:snapToGrid/>
        <w:ind w:left="210" w:leftChars="100" w:right="210" w:rightChars="100" w:firstLine="0" w:firstLineChars="0"/>
        <w:jc w:val="both"/>
        <w:textAlignment w:val="auto"/>
        <w:rPr>
          <w:rFonts w:hint="eastAsia" w:ascii="黑体" w:eastAsia="黑体"/>
          <w:sz w:val="32"/>
        </w:rPr>
      </w:pPr>
      <w:bookmarkStart w:id="0" w:name="拟稿人"/>
      <w:bookmarkEnd w:id="0"/>
      <w:bookmarkStart w:id="1" w:name="成文日期"/>
      <w:bookmarkEnd w:id="1"/>
      <w:bookmarkStart w:id="2" w:name="电话"/>
      <w:bookmarkEnd w:id="2"/>
    </w:p>
    <w:p>
      <w:pPr>
        <w:spacing w:line="20" w:lineRule="exact"/>
        <w:rPr>
          <w:rFonts w:hint="eastAsia"/>
        </w:rPr>
      </w:pPr>
      <w:r>
        <w:rPr>
          <w:rFonts w:ascii="宋体" w:hAnsi="宋体" w:cs="宋体"/>
          <w:kern w:val="0"/>
          <w:sz w:val="24"/>
          <w:lang/>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811655" cy="496570"/>
                                  <wp:effectExtent l="0" t="0" r="17145" b="17780"/>
                                  <wp:docPr id="2" name="图片 3" descr="C:\Users\Administrator\Desktop\NZF1.jpgNZ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1.jpgNZF1"/>
                                          <pic:cNvPicPr>
                                            <a:picLocks noChangeAspect="1"/>
                                          </pic:cNvPicPr>
                                        </pic:nvPicPr>
                                        <pic:blipFill>
                                          <a:blip r:embed="rId8"/>
                                          <a:stretch>
                                            <a:fillRect/>
                                          </a:stretch>
                                        </pic:blipFill>
                                        <pic:spPr>
                                          <a:xfrm>
                                            <a:off x="0" y="0"/>
                                            <a:ext cx="1811655" cy="49657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811655" cy="496570"/>
                            <wp:effectExtent l="0" t="0" r="17145" b="17780"/>
                            <wp:docPr id="2" name="图片 3" descr="C:\Users\Administrator\Desktop\NZF1.jpgNZ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1.jpgNZF1"/>
                                    <pic:cNvPicPr>
                                      <a:picLocks noChangeAspect="1"/>
                                    </pic:cNvPicPr>
                                  </pic:nvPicPr>
                                  <pic:blipFill>
                                    <a:blip r:embed="rId8"/>
                                    <a:stretch>
                                      <a:fillRect/>
                                    </a:stretch>
                                  </pic:blipFill>
                                  <pic:spPr>
                                    <a:xfrm>
                                      <a:off x="0" y="0"/>
                                      <a:ext cx="1811655" cy="49657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永中宋体">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9"/>
        <w:rFonts w:hint="eastAsia" w:ascii="宋体" w:hAnsi="宋体"/>
        <w:sz w:val="28"/>
        <w:szCs w:val="28"/>
      </w:rPr>
    </w:pPr>
    <w:r>
      <w:rPr>
        <w:rFonts w:hint="eastAsia" w:ascii="宋体" w:hAnsi="宋体"/>
        <w:sz w:val="28"/>
        <w:szCs w:val="28"/>
      </w:rPr>
      <w:fldChar w:fldCharType="begin"/>
    </w:r>
    <w:r>
      <w:rPr>
        <w:rStyle w:val="19"/>
        <w:rFonts w:hint="eastAsia" w:ascii="宋体" w:hAnsi="宋体"/>
        <w:sz w:val="28"/>
        <w:szCs w:val="28"/>
      </w:rPr>
      <w:instrText xml:space="preserve">PAGE  </w:instrText>
    </w:r>
    <w:r>
      <w:rPr>
        <w:rFonts w:hint="eastAsia" w:ascii="宋体" w:hAnsi="宋体"/>
        <w:sz w:val="28"/>
        <w:szCs w:val="28"/>
      </w:rPr>
      <w:fldChar w:fldCharType="separate"/>
    </w:r>
    <w:r>
      <w:rPr>
        <w:rStyle w:val="19"/>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30C5A8C"/>
    <w:rsid w:val="043D4CEA"/>
    <w:rsid w:val="04D871BC"/>
    <w:rsid w:val="07F77ECC"/>
    <w:rsid w:val="083A6877"/>
    <w:rsid w:val="0F6E701B"/>
    <w:rsid w:val="0FEF32CA"/>
    <w:rsid w:val="11095B8B"/>
    <w:rsid w:val="11CFB2C5"/>
    <w:rsid w:val="13C175A3"/>
    <w:rsid w:val="15DDE197"/>
    <w:rsid w:val="16036302"/>
    <w:rsid w:val="16A022AB"/>
    <w:rsid w:val="17BF0607"/>
    <w:rsid w:val="19DFDFF2"/>
    <w:rsid w:val="1A3A4DBC"/>
    <w:rsid w:val="1CF777BC"/>
    <w:rsid w:val="1DD11934"/>
    <w:rsid w:val="1ED24BFE"/>
    <w:rsid w:val="1F1F6C8E"/>
    <w:rsid w:val="1F48029C"/>
    <w:rsid w:val="25984E90"/>
    <w:rsid w:val="25EF4DF7"/>
    <w:rsid w:val="26C82B97"/>
    <w:rsid w:val="26D846AB"/>
    <w:rsid w:val="273E7C3F"/>
    <w:rsid w:val="27B5125A"/>
    <w:rsid w:val="28B640A0"/>
    <w:rsid w:val="2A5A2762"/>
    <w:rsid w:val="2A615292"/>
    <w:rsid w:val="2E84799A"/>
    <w:rsid w:val="2F314E0D"/>
    <w:rsid w:val="2F7E1441"/>
    <w:rsid w:val="2FF788ED"/>
    <w:rsid w:val="2FFB2B06"/>
    <w:rsid w:val="32D75A45"/>
    <w:rsid w:val="338A1A32"/>
    <w:rsid w:val="33A40050"/>
    <w:rsid w:val="370A6D13"/>
    <w:rsid w:val="37CC2D27"/>
    <w:rsid w:val="399E0F98"/>
    <w:rsid w:val="39FFC942"/>
    <w:rsid w:val="3A4E2F34"/>
    <w:rsid w:val="3A8213D9"/>
    <w:rsid w:val="3BE7A112"/>
    <w:rsid w:val="3C6B26BF"/>
    <w:rsid w:val="3DBEA97D"/>
    <w:rsid w:val="3E2866CC"/>
    <w:rsid w:val="3FFE2FC1"/>
    <w:rsid w:val="41D75940"/>
    <w:rsid w:val="44825678"/>
    <w:rsid w:val="465327CE"/>
    <w:rsid w:val="48A045AB"/>
    <w:rsid w:val="499F0266"/>
    <w:rsid w:val="4BE97635"/>
    <w:rsid w:val="4C134A8D"/>
    <w:rsid w:val="4D1709C3"/>
    <w:rsid w:val="4F6A2AE2"/>
    <w:rsid w:val="4FBB2524"/>
    <w:rsid w:val="4FBF2882"/>
    <w:rsid w:val="51796035"/>
    <w:rsid w:val="540F0375"/>
    <w:rsid w:val="577B6F53"/>
    <w:rsid w:val="57CC07EF"/>
    <w:rsid w:val="58135360"/>
    <w:rsid w:val="5BED11FB"/>
    <w:rsid w:val="5C957B5A"/>
    <w:rsid w:val="5DC12740"/>
    <w:rsid w:val="5F3F08F1"/>
    <w:rsid w:val="5F45041F"/>
    <w:rsid w:val="5F4F7D06"/>
    <w:rsid w:val="5F8FE584"/>
    <w:rsid w:val="5FC7B001"/>
    <w:rsid w:val="5FEFD790"/>
    <w:rsid w:val="5FF48BD1"/>
    <w:rsid w:val="5FFBEF9A"/>
    <w:rsid w:val="5FFF858B"/>
    <w:rsid w:val="60A76D6C"/>
    <w:rsid w:val="624274D4"/>
    <w:rsid w:val="673F65E4"/>
    <w:rsid w:val="67F88528"/>
    <w:rsid w:val="68DF471C"/>
    <w:rsid w:val="6A1C2667"/>
    <w:rsid w:val="6C60119C"/>
    <w:rsid w:val="6DFA1037"/>
    <w:rsid w:val="6E6A1B63"/>
    <w:rsid w:val="6ECF23D3"/>
    <w:rsid w:val="6FFDA50B"/>
    <w:rsid w:val="6FFF91B3"/>
    <w:rsid w:val="70014353"/>
    <w:rsid w:val="722D19B3"/>
    <w:rsid w:val="728F1E7C"/>
    <w:rsid w:val="72D52371"/>
    <w:rsid w:val="73DFCB4F"/>
    <w:rsid w:val="75765346"/>
    <w:rsid w:val="75F546D0"/>
    <w:rsid w:val="769F7AB2"/>
    <w:rsid w:val="76E62AC7"/>
    <w:rsid w:val="77665557"/>
    <w:rsid w:val="77734B75"/>
    <w:rsid w:val="777C51FD"/>
    <w:rsid w:val="77D77261"/>
    <w:rsid w:val="79D70EC9"/>
    <w:rsid w:val="79FE4EB8"/>
    <w:rsid w:val="79FF42F8"/>
    <w:rsid w:val="7A9D213C"/>
    <w:rsid w:val="7AA226C9"/>
    <w:rsid w:val="7B75DC66"/>
    <w:rsid w:val="7B7FFB4F"/>
    <w:rsid w:val="7BEF999C"/>
    <w:rsid w:val="7BF14906"/>
    <w:rsid w:val="7BFA71EA"/>
    <w:rsid w:val="7C7F01D3"/>
    <w:rsid w:val="7CBFE3F4"/>
    <w:rsid w:val="7D3742C4"/>
    <w:rsid w:val="7D772DBC"/>
    <w:rsid w:val="7DBF6B6F"/>
    <w:rsid w:val="7DFAEBFE"/>
    <w:rsid w:val="7E06559B"/>
    <w:rsid w:val="7EDF0F22"/>
    <w:rsid w:val="7F5FCA6C"/>
    <w:rsid w:val="7F750EDF"/>
    <w:rsid w:val="7F7BCA73"/>
    <w:rsid w:val="7F9E80B8"/>
    <w:rsid w:val="7F9F1DCF"/>
    <w:rsid w:val="7F9F6B47"/>
    <w:rsid w:val="7F9F6C67"/>
    <w:rsid w:val="7FF8B2D9"/>
    <w:rsid w:val="7FFF5433"/>
    <w:rsid w:val="84EFE5FF"/>
    <w:rsid w:val="8BEFF70C"/>
    <w:rsid w:val="8F6FE71C"/>
    <w:rsid w:val="9EDFA7B7"/>
    <w:rsid w:val="9EF9C33E"/>
    <w:rsid w:val="ABBCB24E"/>
    <w:rsid w:val="AD2FBC54"/>
    <w:rsid w:val="AEF56192"/>
    <w:rsid w:val="AF3FBB2E"/>
    <w:rsid w:val="AF7F9132"/>
    <w:rsid w:val="AFB0A308"/>
    <w:rsid w:val="B6ED5E69"/>
    <w:rsid w:val="B6EF0957"/>
    <w:rsid w:val="BBBF29BB"/>
    <w:rsid w:val="BCF2A640"/>
    <w:rsid w:val="BDEE6061"/>
    <w:rsid w:val="BDF74CA6"/>
    <w:rsid w:val="BDFF29C6"/>
    <w:rsid w:val="BEFFEA9C"/>
    <w:rsid w:val="BF7724FE"/>
    <w:rsid w:val="BFDB4461"/>
    <w:rsid w:val="BFF7442D"/>
    <w:rsid w:val="C0DFE680"/>
    <w:rsid w:val="C3FF7B94"/>
    <w:rsid w:val="C96BC6FC"/>
    <w:rsid w:val="C9FE259A"/>
    <w:rsid w:val="CCDBEC6D"/>
    <w:rsid w:val="CFEBA1D3"/>
    <w:rsid w:val="D36F35A9"/>
    <w:rsid w:val="D96DF175"/>
    <w:rsid w:val="DA7D757F"/>
    <w:rsid w:val="DBE3D8B7"/>
    <w:rsid w:val="DDBD2661"/>
    <w:rsid w:val="DEC5F1F9"/>
    <w:rsid w:val="DF9467F3"/>
    <w:rsid w:val="DF9FAD2D"/>
    <w:rsid w:val="DFDD60CF"/>
    <w:rsid w:val="DFFFA71B"/>
    <w:rsid w:val="E6FFF0BC"/>
    <w:rsid w:val="EBBBBC4D"/>
    <w:rsid w:val="EBFF12B7"/>
    <w:rsid w:val="ED1B48E8"/>
    <w:rsid w:val="EE374A41"/>
    <w:rsid w:val="EF757D9E"/>
    <w:rsid w:val="EFC9DA4E"/>
    <w:rsid w:val="F2D24310"/>
    <w:rsid w:val="F37FE04F"/>
    <w:rsid w:val="F57F72BE"/>
    <w:rsid w:val="F5C612CF"/>
    <w:rsid w:val="F5F75E58"/>
    <w:rsid w:val="F7AF0BAC"/>
    <w:rsid w:val="F7D7F4B5"/>
    <w:rsid w:val="F7DE8AE8"/>
    <w:rsid w:val="F91E563E"/>
    <w:rsid w:val="F9BEF778"/>
    <w:rsid w:val="F9FF98B2"/>
    <w:rsid w:val="FAFE4B8B"/>
    <w:rsid w:val="FAFF9ECE"/>
    <w:rsid w:val="FB7DD533"/>
    <w:rsid w:val="FBD3FDDD"/>
    <w:rsid w:val="FBEF61AB"/>
    <w:rsid w:val="FBFAEDFC"/>
    <w:rsid w:val="FBFBF74D"/>
    <w:rsid w:val="FC7F4CEB"/>
    <w:rsid w:val="FDDE2793"/>
    <w:rsid w:val="FF7F5B8A"/>
    <w:rsid w:val="FFDE3894"/>
    <w:rsid w:val="FFDE421A"/>
    <w:rsid w:val="FFE7F8BF"/>
    <w:rsid w:val="FFFF59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7">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style>
  <w:style w:type="paragraph" w:customStyle="1" w:styleId="2">
    <w:name w:val="标准中文版式_正文"/>
    <w:basedOn w:val="1"/>
    <w:qFormat/>
    <w:uiPriority w:val="0"/>
    <w:pPr>
      <w:suppressAutoHyphens/>
      <w:bidi w:val="0"/>
      <w:spacing w:before="30" w:line="360" w:lineRule="auto"/>
      <w:ind w:firstLine="200"/>
    </w:pPr>
    <w:rPr>
      <w:rFonts w:ascii="Arial" w:hAnsi="Arial" w:eastAsia="宋体" w:cs="Times New Roman"/>
      <w:color w:val="auto"/>
      <w:sz w:val="24"/>
      <w:szCs w:val="24"/>
      <w:lang w:bidi="ar-SA"/>
    </w:rPr>
  </w:style>
  <w:style w:type="paragraph" w:styleId="3">
    <w:name w:val="Document Map"/>
    <w:basedOn w:val="1"/>
    <w:semiHidden/>
    <w:uiPriority w:val="0"/>
    <w:pPr>
      <w:shd w:val="clear" w:color="auto" w:fill="000080"/>
    </w:pPr>
  </w:style>
  <w:style w:type="paragraph" w:styleId="4">
    <w:name w:val="Body Text"/>
    <w:basedOn w:val="1"/>
    <w:next w:val="1"/>
    <w:qFormat/>
    <w:uiPriority w:val="0"/>
    <w:pPr>
      <w:suppressAutoHyphens/>
      <w:bidi w:val="0"/>
      <w:spacing w:before="0" w:after="140" w:line="276" w:lineRule="auto"/>
    </w:pPr>
    <w:rPr>
      <w:rFonts w:ascii="Calibri" w:hAnsi="Calibri" w:eastAsia="宋体" w:cs="Times New Roman"/>
      <w:color w:val="auto"/>
      <w:szCs w:val="24"/>
      <w:lang w:bidi="ar-SA"/>
    </w:rPr>
  </w:style>
  <w:style w:type="paragraph" w:styleId="5">
    <w:name w:val="Body Text Indent"/>
    <w:basedOn w:val="1"/>
    <w:next w:val="6"/>
    <w:qFormat/>
    <w:uiPriority w:val="0"/>
    <w:pPr>
      <w:suppressAutoHyphens/>
      <w:bidi w:val="0"/>
      <w:ind w:left="420" w:leftChars="200"/>
    </w:pPr>
    <w:rPr>
      <w:rFonts w:ascii="Calibri" w:hAnsi="Calibri" w:eastAsia="宋体" w:cs="Times New Roman"/>
      <w:color w:val="auto"/>
      <w:sz w:val="32"/>
      <w:szCs w:val="32"/>
      <w:lang w:bidi="ar-SA"/>
    </w:rPr>
  </w:style>
  <w:style w:type="paragraph" w:styleId="6">
    <w:name w:val="footer"/>
    <w:basedOn w:val="1"/>
    <w:link w:val="22"/>
    <w:uiPriority w:val="0"/>
    <w:pPr>
      <w:tabs>
        <w:tab w:val="center" w:pos="4153"/>
        <w:tab w:val="right" w:pos="8306"/>
      </w:tabs>
      <w:snapToGrid w:val="0"/>
      <w:jc w:val="left"/>
    </w:pPr>
    <w:rPr>
      <w:sz w:val="18"/>
      <w:szCs w:val="18"/>
    </w:rPr>
  </w:style>
  <w:style w:type="paragraph" w:styleId="7">
    <w:name w:val="Date"/>
    <w:basedOn w:val="1"/>
    <w:next w:val="1"/>
    <w:link w:val="23"/>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0">
    <w:name w:val="index 7"/>
    <w:basedOn w:val="1"/>
    <w:next w:val="1"/>
    <w:qFormat/>
    <w:uiPriority w:val="0"/>
    <w:pPr>
      <w:ind w:left="2520"/>
    </w:pPr>
    <w:rPr>
      <w:rFonts w:ascii="永中宋体" w:hAnsi="Calibri" w:eastAsia="永中宋体" w:cs="永中宋体"/>
      <w:szCs w:val="24"/>
      <w:lang w:bidi="ar-SA"/>
    </w:rPr>
  </w:style>
  <w:style w:type="paragraph" w:styleId="11">
    <w:name w:val="Title"/>
    <w:basedOn w:val="1"/>
    <w:next w:val="12"/>
    <w:qFormat/>
    <w:uiPriority w:val="0"/>
    <w:pPr>
      <w:spacing w:before="240" w:beforeLines="0" w:after="60" w:afterLines="0"/>
      <w:jc w:val="center"/>
    </w:pPr>
    <w:rPr>
      <w:rFonts w:ascii="Calibri Light" w:hAnsi="Calibri Light" w:eastAsia="宋体" w:cs="Calibri"/>
      <w:b/>
      <w:bCs/>
      <w:sz w:val="32"/>
      <w:szCs w:val="32"/>
      <w:lang w:bidi="ar-SA"/>
    </w:rPr>
  </w:style>
  <w:style w:type="paragraph" w:customStyle="1" w:styleId="12">
    <w:name w:val="BodyTextIndent"/>
    <w:basedOn w:val="1"/>
    <w:qFormat/>
    <w:uiPriority w:val="0"/>
    <w:pPr>
      <w:tabs>
        <w:tab w:val="left" w:pos="360"/>
        <w:tab w:val="left" w:pos="540"/>
        <w:tab w:val="left" w:pos="720"/>
        <w:tab w:val="left" w:pos="1800"/>
      </w:tabs>
      <w:spacing w:line="360" w:lineRule="auto"/>
      <w:ind w:firstLine="573"/>
      <w:jc w:val="both"/>
    </w:pPr>
    <w:rPr>
      <w:rFonts w:ascii="Calibri" w:hAnsi="Calibri" w:eastAsia="宋体" w:cs="Calibri"/>
      <w:kern w:val="2"/>
      <w:sz w:val="28"/>
      <w:szCs w:val="24"/>
      <w:lang w:val="en-US" w:eastAsia="zh-CN" w:bidi="ar-SA"/>
    </w:rPr>
  </w:style>
  <w:style w:type="paragraph" w:styleId="13">
    <w:name w:val="Body Text First Indent"/>
    <w:basedOn w:val="4"/>
    <w:next w:val="14"/>
    <w:qFormat/>
    <w:uiPriority w:val="0"/>
    <w:pPr>
      <w:ind w:firstLine="420" w:firstLineChars="100"/>
    </w:pPr>
  </w:style>
  <w:style w:type="paragraph" w:styleId="14">
    <w:name w:val="Body Text First Indent 2"/>
    <w:basedOn w:val="5"/>
    <w:next w:val="1"/>
    <w:qFormat/>
    <w:uiPriority w:val="0"/>
    <w:pPr>
      <w:widowControl/>
      <w:ind w:firstLine="420" w:firstLineChars="200"/>
      <w:jc w:val="left"/>
    </w:pPr>
    <w:rPr>
      <w:kern w:val="0"/>
      <w:sz w:val="24"/>
      <w:lang w:eastAsia="en-US"/>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Strong"/>
    <w:basedOn w:val="17"/>
    <w:qFormat/>
    <w:uiPriority w:val="22"/>
    <w:rPr>
      <w:rFonts w:ascii="Calibri" w:hAnsi="Calibri" w:eastAsia="宋体" w:cs="Times New Roman"/>
      <w:b/>
      <w:bCs/>
    </w:rPr>
  </w:style>
  <w:style w:type="character" w:styleId="19">
    <w:name w:val="page number"/>
    <w:basedOn w:val="17"/>
    <w:uiPriority w:val="0"/>
  </w:style>
  <w:style w:type="paragraph" w:customStyle="1" w:styleId="20">
    <w:name w:val="UserStyle_9"/>
    <w:basedOn w:val="1"/>
    <w:link w:val="25"/>
    <w:qFormat/>
    <w:uiPriority w:val="0"/>
    <w:pPr>
      <w:widowControl/>
      <w:tabs>
        <w:tab w:val="left" w:pos="360"/>
      </w:tabs>
      <w:textAlignment w:val="baseline"/>
    </w:pPr>
    <w:rPr>
      <w:rFonts w:ascii="Calibri" w:hAnsi="Calibri" w:eastAsia="仿宋_GB2312" w:cs="Times New Roman"/>
      <w:kern w:val="0"/>
      <w:sz w:val="32"/>
      <w:szCs w:val="20"/>
      <w:lang w:bidi="ar-SA"/>
    </w:rPr>
  </w:style>
  <w:style w:type="paragraph" w:customStyle="1" w:styleId="21">
    <w:name w:val="b-free-read-leaf"/>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character" w:customStyle="1" w:styleId="22">
    <w:name w:val=" Char Char2"/>
    <w:basedOn w:val="17"/>
    <w:link w:val="6"/>
    <w:semiHidden/>
    <w:uiPriority w:val="99"/>
    <w:rPr>
      <w:rFonts w:ascii="Calibri" w:hAnsi="Calibri" w:eastAsia="宋体" w:cs="Mongolian Baiti"/>
      <w:kern w:val="2"/>
      <w:sz w:val="18"/>
      <w:szCs w:val="22"/>
    </w:rPr>
  </w:style>
  <w:style w:type="character" w:customStyle="1" w:styleId="23">
    <w:name w:val=" Char Char1"/>
    <w:basedOn w:val="17"/>
    <w:link w:val="7"/>
    <w:uiPriority w:val="0"/>
    <w:rPr>
      <w:rFonts w:ascii="仿宋_GB2312" w:hAnsi="Times New Roman" w:eastAsia="仿宋_GB2312" w:cs="Times New Roman"/>
      <w:kern w:val="2"/>
      <w:sz w:val="32"/>
      <w:szCs w:val="24"/>
      <w:lang w:bidi="ar-SA"/>
    </w:rPr>
  </w:style>
  <w:style w:type="character" w:customStyle="1" w:styleId="24">
    <w:name w:val=" Char Char"/>
    <w:basedOn w:val="17"/>
    <w:link w:val="9"/>
    <w:semiHidden/>
    <w:uiPriority w:val="99"/>
    <w:rPr>
      <w:rFonts w:ascii="Calibri" w:hAnsi="Calibri" w:eastAsia="宋体" w:cs="Mongolian Baiti"/>
      <w:kern w:val="2"/>
      <w:sz w:val="18"/>
      <w:szCs w:val="22"/>
    </w:rPr>
  </w:style>
  <w:style w:type="character" w:customStyle="1" w:styleId="25">
    <w:name w:val="NormalCharacter"/>
    <w:link w:val="20"/>
    <w:qFormat/>
    <w:uiPriority w:val="0"/>
    <w:rPr>
      <w:rFonts w:ascii="Calibri" w:hAnsi="Calibri" w:eastAsia="仿宋_GB2312" w:cs="Times New Roman"/>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8</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cp:lastModifiedBy>
  <dcterms:modified xsi:type="dcterms:W3CDTF">2024-02-20T03:48:26Z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